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343BD23A" w:rsidR="00B37BF2" w:rsidRPr="007B0A37" w:rsidRDefault="00537F4C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Kindy </w:t>
      </w:r>
      <w:r w:rsidR="00B37BF2">
        <w:rPr>
          <w:rFonts w:ascii="Arial" w:hAnsi="Arial"/>
          <w:sz w:val="22"/>
          <w:szCs w:val="22"/>
        </w:rPr>
        <w:t>T</w:t>
      </w:r>
      <w:r w:rsidR="00B37BF2"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="00B37BF2"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="00B37BF2"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98486D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077C12">
              <w:rPr>
                <w:rFonts w:ascii="Arial" w:hAnsi="Arial"/>
                <w:sz w:val="22"/>
                <w:szCs w:val="22"/>
              </w:rPr>
              <w:t>Staverton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38977C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077C12">
              <w:rPr>
                <w:rFonts w:ascii="Arial" w:hAnsi="Arial"/>
                <w:b/>
                <w:sz w:val="22"/>
                <w:szCs w:val="22"/>
              </w:rPr>
              <w:t xml:space="preserve">43 Twickenham Street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4D0C2EB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077C12">
              <w:rPr>
                <w:rFonts w:ascii="Arial" w:hAnsi="Arial"/>
                <w:sz w:val="22"/>
                <w:szCs w:val="22"/>
              </w:rPr>
              <w:t>Chelmer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5E3B5A8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077C12">
              <w:rPr>
                <w:rFonts w:ascii="Arial" w:hAnsi="Arial"/>
                <w:sz w:val="22"/>
                <w:szCs w:val="22"/>
              </w:rPr>
              <w:t>4068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A864F6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2F6C1E">
              <w:rPr>
                <w:rFonts w:ascii="Arial" w:hAnsi="Arial"/>
                <w:b/>
                <w:sz w:val="22"/>
                <w:szCs w:val="22"/>
              </w:rPr>
              <w:t>07 3379 1511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6C54E4E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2F6C1E">
              <w:rPr>
                <w:rFonts w:ascii="Arial" w:hAnsi="Arial"/>
                <w:b/>
                <w:sz w:val="22"/>
                <w:szCs w:val="22"/>
              </w:rPr>
              <w:t>www.staverton.com.au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AAADD0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2F6C1E">
              <w:rPr>
                <w:rFonts w:ascii="Arial" w:hAnsi="Arial"/>
                <w:b/>
                <w:sz w:val="22"/>
                <w:szCs w:val="22"/>
              </w:rPr>
              <w:t>admin@staverton.com.au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54439FA5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 xml:space="preserve">information current as </w:t>
      </w:r>
      <w:proofErr w:type="gramStart"/>
      <w:r w:rsidRPr="00E60621">
        <w:rPr>
          <w:rFonts w:ascii="Arial" w:hAnsi="Arial"/>
          <w:sz w:val="18"/>
          <w:szCs w:val="18"/>
        </w:rPr>
        <w:t>at</w:t>
      </w:r>
      <w:proofErr w:type="gramEnd"/>
      <w:r w:rsidR="004D3465">
        <w:rPr>
          <w:rFonts w:ascii="Arial" w:hAnsi="Arial"/>
          <w:sz w:val="18"/>
          <w:szCs w:val="18"/>
        </w:rPr>
        <w:t xml:space="preserve"> 23</w:t>
      </w:r>
      <w:r w:rsidR="004D3465" w:rsidRPr="004D3465">
        <w:rPr>
          <w:rFonts w:ascii="Arial" w:hAnsi="Arial"/>
          <w:sz w:val="18"/>
          <w:szCs w:val="18"/>
          <w:vertAlign w:val="superscript"/>
        </w:rPr>
        <w:t>rd</w:t>
      </w:r>
      <w:r w:rsidR="004D3465">
        <w:rPr>
          <w:rFonts w:ascii="Arial" w:hAnsi="Arial"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05001E1F" w:rsidR="006F1CB6" w:rsidRDefault="00C57BE4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Kabarla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Gungun</w:t>
            </w:r>
            <w:proofErr w:type="spellEnd"/>
          </w:p>
        </w:tc>
        <w:tc>
          <w:tcPr>
            <w:tcW w:w="2268" w:type="dxa"/>
          </w:tcPr>
          <w:p w14:paraId="0E26C168" w14:textId="322E5574" w:rsidR="00C57BE4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C57BE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="00C57BE4">
              <w:rPr>
                <w:rFonts w:ascii="Arial" w:hAnsi="Arial"/>
                <w:b/>
                <w:sz w:val="22"/>
                <w:szCs w:val="22"/>
              </w:rPr>
              <w:t>Walan</w:t>
            </w:r>
            <w:proofErr w:type="spellEnd"/>
            <w:r w:rsidR="00C57BE4">
              <w:rPr>
                <w:rFonts w:ascii="Arial" w:hAnsi="Arial"/>
                <w:b/>
                <w:sz w:val="22"/>
                <w:szCs w:val="22"/>
              </w:rPr>
              <w:t xml:space="preserve"> &amp; </w:t>
            </w:r>
            <w:proofErr w:type="spellStart"/>
            <w:r w:rsidR="00C57BE4">
              <w:rPr>
                <w:rFonts w:ascii="Arial" w:hAnsi="Arial"/>
                <w:b/>
                <w:sz w:val="22"/>
                <w:szCs w:val="22"/>
              </w:rPr>
              <w:t>Gwala</w:t>
            </w:r>
            <w:proofErr w:type="spellEnd"/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0347C99F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2F6C1E">
              <w:rPr>
                <w:rFonts w:ascii="Arial" w:hAnsi="Arial"/>
                <w:sz w:val="22"/>
                <w:szCs w:val="22"/>
              </w:rPr>
              <w:t xml:space="preserve"> Mon, Tues, alt Wed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B642440" w14:textId="64FF7070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2F6C1E">
              <w:rPr>
                <w:rFonts w:ascii="Arial" w:hAnsi="Arial"/>
                <w:sz w:val="22"/>
                <w:szCs w:val="22"/>
              </w:rPr>
              <w:t xml:space="preserve"> 8:30am – 2:35pm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4F2231B1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2F6C1E">
              <w:rPr>
                <w:rFonts w:ascii="Arial" w:hAnsi="Arial"/>
                <w:sz w:val="22"/>
                <w:szCs w:val="22"/>
              </w:rPr>
              <w:t xml:space="preserve"> Thurs, Fri, alt Wed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16B3FD2F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2F6C1E">
              <w:rPr>
                <w:rFonts w:ascii="Arial" w:hAnsi="Arial"/>
                <w:sz w:val="22"/>
                <w:szCs w:val="22"/>
              </w:rPr>
              <w:t xml:space="preserve"> 8:30am – 2:35pm</w:t>
            </w:r>
          </w:p>
        </w:tc>
      </w:tr>
      <w:tr w:rsidR="00361A39" w14:paraId="3FA84B5B" w14:textId="77777777" w:rsidTr="00537F4C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6E60DC" w14:textId="001038DA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$4,400 annual</w:t>
            </w:r>
          </w:p>
          <w:p w14:paraId="6EADC13F" w14:textId="77777777" w:rsidR="00361A39" w:rsidRDefault="002F6C1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CA0AD4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>100 per term</w:t>
            </w:r>
          </w:p>
          <w:p w14:paraId="09572FE6" w14:textId="6565121D" w:rsidR="0011796E" w:rsidRPr="00361A39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$44 daily</w:t>
            </w:r>
          </w:p>
        </w:tc>
        <w:tc>
          <w:tcPr>
            <w:tcW w:w="2263" w:type="dxa"/>
            <w:shd w:val="clear" w:color="auto" w:fill="auto"/>
          </w:tcPr>
          <w:p w14:paraId="5A3EA9F9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$4,400 annual</w:t>
            </w:r>
          </w:p>
          <w:p w14:paraId="310B9D75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$1,100 per term</w:t>
            </w:r>
          </w:p>
          <w:p w14:paraId="70D53D94" w14:textId="25A46FD7" w:rsidR="00361A39" w:rsidRPr="00361A39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$44 daily</w:t>
            </w:r>
          </w:p>
        </w:tc>
      </w:tr>
      <w:tr w:rsidR="0011796E" w14:paraId="471B048A" w14:textId="77777777" w:rsidTr="0011796E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11796E" w:rsidRPr="00361A39" w:rsidRDefault="0011796E" w:rsidP="0011796E">
            <w:pPr>
              <w:rPr>
                <w:rFonts w:ascii="Arial" w:hAnsi="Arial"/>
                <w:b/>
                <w:sz w:val="22"/>
                <w:szCs w:val="22"/>
              </w:rPr>
            </w:pPr>
            <w:bookmarkStart w:id="1" w:name="_Hlk124338143"/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11796E" w:rsidRPr="00361A39" w:rsidRDefault="0011796E" w:rsidP="0011796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11796E" w:rsidRPr="00361A39" w:rsidRDefault="0011796E" w:rsidP="0011796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11796E" w:rsidRPr="00361A39" w:rsidRDefault="0011796E" w:rsidP="0011796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7BF447FC" w14:textId="64BF0C95" w:rsidR="0011796E" w:rsidRP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</w:p>
          <w:p w14:paraId="57E23647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 w:rsidRPr="0011796E">
              <w:rPr>
                <w:rFonts w:ascii="Arial" w:hAnsi="Arial"/>
                <w:sz w:val="22"/>
                <w:szCs w:val="22"/>
              </w:rPr>
              <w:t>$29 daily</w:t>
            </w:r>
          </w:p>
          <w:p w14:paraId="035735E5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7CDFB3F" w14:textId="5BD48040" w:rsidR="0011796E" w:rsidRP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$8.56 daily</w:t>
            </w:r>
          </w:p>
        </w:tc>
        <w:tc>
          <w:tcPr>
            <w:tcW w:w="2263" w:type="dxa"/>
          </w:tcPr>
          <w:p w14:paraId="3C7D4DF8" w14:textId="77777777" w:rsidR="0011796E" w:rsidRP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</w:p>
          <w:p w14:paraId="2E24FCA2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 w:rsidRPr="0011796E">
              <w:rPr>
                <w:rFonts w:ascii="Arial" w:hAnsi="Arial"/>
                <w:sz w:val="22"/>
                <w:szCs w:val="22"/>
              </w:rPr>
              <w:t>$29 daily</w:t>
            </w:r>
          </w:p>
          <w:p w14:paraId="5BFCAF03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07D2EFF8" w:rsidR="0011796E" w:rsidRP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$8.56 daily</w:t>
            </w:r>
          </w:p>
        </w:tc>
      </w:tr>
      <w:bookmarkEnd w:id="1"/>
      <w:tr w:rsidR="0011796E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11796E" w:rsidRPr="00361A39" w:rsidRDefault="0011796E" w:rsidP="0011796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11796E" w:rsidRPr="00361A39" w:rsidRDefault="0011796E" w:rsidP="0011796E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7EDFD923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</w:p>
          <w:p w14:paraId="6DF5F004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Incursions</w:t>
            </w:r>
          </w:p>
          <w:p w14:paraId="7127E690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Resources</w:t>
            </w:r>
          </w:p>
          <w:p w14:paraId="559325E7" w14:textId="33BE940D" w:rsidR="0011796E" w:rsidRPr="00361A39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Digital Portfolios</w:t>
            </w:r>
          </w:p>
        </w:tc>
        <w:tc>
          <w:tcPr>
            <w:tcW w:w="2263" w:type="dxa"/>
            <w:shd w:val="clear" w:color="auto" w:fill="auto"/>
          </w:tcPr>
          <w:p w14:paraId="587B0D84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</w:p>
          <w:p w14:paraId="03C2557A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Incursions</w:t>
            </w:r>
          </w:p>
          <w:p w14:paraId="5155D899" w14:textId="77777777" w:rsidR="0011796E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Resources</w:t>
            </w:r>
          </w:p>
          <w:p w14:paraId="0921F413" w14:textId="65635706" w:rsidR="0011796E" w:rsidRPr="00361A39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Digital Portfolios</w:t>
            </w:r>
          </w:p>
        </w:tc>
      </w:tr>
      <w:tr w:rsidR="0011796E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11796E" w:rsidRPr="00361A39" w:rsidRDefault="0011796E" w:rsidP="0011796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11796E" w:rsidRPr="00361A39" w:rsidRDefault="0011796E" w:rsidP="0011796E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61ECE5FA" w:rsidR="0011796E" w:rsidRPr="00361A39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Commitment to enrol 5 days per fortnight each term. Minimum one term enrolment. </w:t>
            </w:r>
          </w:p>
        </w:tc>
        <w:tc>
          <w:tcPr>
            <w:tcW w:w="2263" w:type="dxa"/>
            <w:shd w:val="clear" w:color="auto" w:fill="auto"/>
          </w:tcPr>
          <w:p w14:paraId="62DC5F7A" w14:textId="7817030D" w:rsidR="0011796E" w:rsidRPr="00361A39" w:rsidRDefault="0011796E" w:rsidP="001179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Commitment to enrol 5 days per fortnight each term. Minimum one term enrolment.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22090269" w:rsidR="00B37BF2" w:rsidRPr="0082405A" w:rsidRDefault="002F6C1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Voluntary Building Fund</w:t>
            </w:r>
          </w:p>
        </w:tc>
        <w:tc>
          <w:tcPr>
            <w:tcW w:w="2409" w:type="dxa"/>
            <w:shd w:val="clear" w:color="auto" w:fill="auto"/>
          </w:tcPr>
          <w:p w14:paraId="2B210F98" w14:textId="07D81EF6" w:rsidR="00B37BF2" w:rsidRPr="0082405A" w:rsidRDefault="002F6C1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$35 per term</w:t>
            </w:r>
          </w:p>
        </w:tc>
        <w:tc>
          <w:tcPr>
            <w:tcW w:w="2665" w:type="dxa"/>
            <w:shd w:val="clear" w:color="auto" w:fill="auto"/>
          </w:tcPr>
          <w:p w14:paraId="2E5FF530" w14:textId="6EDA3FDB" w:rsidR="00B37BF2" w:rsidRPr="0082405A" w:rsidRDefault="002F6C1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  <w:tr w:rsidR="002F6C1E" w14:paraId="4AC3283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6F2ECCF0" w14:textId="1B4ED4AD" w:rsidR="002F6C1E" w:rsidRDefault="002F6C1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Association Membership Fee</w:t>
            </w:r>
          </w:p>
        </w:tc>
        <w:tc>
          <w:tcPr>
            <w:tcW w:w="2409" w:type="dxa"/>
            <w:shd w:val="clear" w:color="auto" w:fill="auto"/>
          </w:tcPr>
          <w:p w14:paraId="71790DEB" w14:textId="4D43D1A7" w:rsidR="002F6C1E" w:rsidRDefault="002F6C1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$5.50 per year</w:t>
            </w:r>
          </w:p>
        </w:tc>
        <w:tc>
          <w:tcPr>
            <w:tcW w:w="2665" w:type="dxa"/>
            <w:shd w:val="clear" w:color="auto" w:fill="auto"/>
          </w:tcPr>
          <w:p w14:paraId="4C17DE97" w14:textId="3DCEC03F" w:rsidR="002F6C1E" w:rsidRDefault="002F6C1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24097BE8" w14:textId="77777777" w:rsidR="008D566F" w:rsidRDefault="008D566F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</w:p>
    <w:p w14:paraId="1BF8BC9C" w14:textId="77777777" w:rsidR="008D566F" w:rsidRDefault="008D566F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</w:p>
    <w:p w14:paraId="32344156" w14:textId="77777777" w:rsidR="008D566F" w:rsidRDefault="008D566F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</w:p>
    <w:p w14:paraId="6B5C1BEA" w14:textId="306873EE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2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2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F4E3" w14:textId="77777777" w:rsidR="002577DA" w:rsidRDefault="002577DA" w:rsidP="002D76BC">
      <w:r>
        <w:separator/>
      </w:r>
    </w:p>
  </w:endnote>
  <w:endnote w:type="continuationSeparator" w:id="0">
    <w:p w14:paraId="5A1747E8" w14:textId="77777777" w:rsidR="002577DA" w:rsidRDefault="002577D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1970" w14:textId="77777777" w:rsidR="002577DA" w:rsidRDefault="002577DA" w:rsidP="002D76BC">
      <w:r>
        <w:separator/>
      </w:r>
    </w:p>
  </w:footnote>
  <w:footnote w:type="continuationSeparator" w:id="0">
    <w:p w14:paraId="4F86BD84" w14:textId="77777777" w:rsidR="002577DA" w:rsidRDefault="002577D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4070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15641">
    <w:abstractNumId w:val="1"/>
  </w:num>
  <w:num w:numId="2" w16cid:durableId="49658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44C06"/>
    <w:rsid w:val="000539FA"/>
    <w:rsid w:val="00066169"/>
    <w:rsid w:val="000765D8"/>
    <w:rsid w:val="00077C12"/>
    <w:rsid w:val="00093C35"/>
    <w:rsid w:val="000A3527"/>
    <w:rsid w:val="000A7F86"/>
    <w:rsid w:val="000C0581"/>
    <w:rsid w:val="000C396E"/>
    <w:rsid w:val="000C4E37"/>
    <w:rsid w:val="001134DC"/>
    <w:rsid w:val="0011796E"/>
    <w:rsid w:val="001262E5"/>
    <w:rsid w:val="00150AA9"/>
    <w:rsid w:val="001B7113"/>
    <w:rsid w:val="001C13D8"/>
    <w:rsid w:val="001D4617"/>
    <w:rsid w:val="001D4743"/>
    <w:rsid w:val="001E2A83"/>
    <w:rsid w:val="0021319C"/>
    <w:rsid w:val="00221AC2"/>
    <w:rsid w:val="00241286"/>
    <w:rsid w:val="00243B4A"/>
    <w:rsid w:val="002577DA"/>
    <w:rsid w:val="002C11C7"/>
    <w:rsid w:val="002D0115"/>
    <w:rsid w:val="002D67C7"/>
    <w:rsid w:val="002D76BC"/>
    <w:rsid w:val="002F58D6"/>
    <w:rsid w:val="002F6C1E"/>
    <w:rsid w:val="00352839"/>
    <w:rsid w:val="00361A39"/>
    <w:rsid w:val="00383BE0"/>
    <w:rsid w:val="003970C1"/>
    <w:rsid w:val="003D4A7D"/>
    <w:rsid w:val="003E7192"/>
    <w:rsid w:val="004325F5"/>
    <w:rsid w:val="00454428"/>
    <w:rsid w:val="004605D6"/>
    <w:rsid w:val="00484BEC"/>
    <w:rsid w:val="004D1E08"/>
    <w:rsid w:val="004D3465"/>
    <w:rsid w:val="004E2FB4"/>
    <w:rsid w:val="005203A8"/>
    <w:rsid w:val="00537F4C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93295"/>
    <w:rsid w:val="008A16A7"/>
    <w:rsid w:val="008D0B9E"/>
    <w:rsid w:val="008D566F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1292A"/>
    <w:rsid w:val="00B37BF2"/>
    <w:rsid w:val="00B41ABE"/>
    <w:rsid w:val="00B43CFD"/>
    <w:rsid w:val="00BA6F5D"/>
    <w:rsid w:val="00BD1A8B"/>
    <w:rsid w:val="00BF4BAB"/>
    <w:rsid w:val="00BF6087"/>
    <w:rsid w:val="00C009C4"/>
    <w:rsid w:val="00C071E4"/>
    <w:rsid w:val="00C36335"/>
    <w:rsid w:val="00C400A0"/>
    <w:rsid w:val="00C57BE4"/>
    <w:rsid w:val="00C83077"/>
    <w:rsid w:val="00C922DB"/>
    <w:rsid w:val="00C940FF"/>
    <w:rsid w:val="00CA0AD4"/>
    <w:rsid w:val="00CA0AF3"/>
    <w:rsid w:val="00CC64E3"/>
    <w:rsid w:val="00CE5493"/>
    <w:rsid w:val="00D0663A"/>
    <w:rsid w:val="00D40245"/>
    <w:rsid w:val="00D41277"/>
    <w:rsid w:val="00DB4157"/>
    <w:rsid w:val="00DC6E49"/>
    <w:rsid w:val="00DD0089"/>
    <w:rsid w:val="00DE2832"/>
    <w:rsid w:val="00E15CB8"/>
    <w:rsid w:val="00E97671"/>
    <w:rsid w:val="00EF366B"/>
    <w:rsid w:val="00F03CFC"/>
    <w:rsid w:val="00F062BE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2023-01-23T02:41:00Z</cp:lastPrinted>
  <dcterms:created xsi:type="dcterms:W3CDTF">2023-02-21T22:38:00Z</dcterms:created>
  <dcterms:modified xsi:type="dcterms:W3CDTF">2023-02-21T22:38:00Z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