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35B4AD9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093E80">
              <w:rPr>
                <w:rFonts w:ascii="Arial" w:hAnsi="Arial"/>
                <w:sz w:val="22"/>
                <w:szCs w:val="22"/>
              </w:rPr>
              <w:t>Kedron Heights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06AEC79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093E80">
              <w:rPr>
                <w:rFonts w:ascii="Arial" w:hAnsi="Arial"/>
                <w:b/>
                <w:sz w:val="22"/>
                <w:szCs w:val="22"/>
              </w:rPr>
              <w:t>107 Kitchener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1E1613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093E80">
              <w:rPr>
                <w:rFonts w:ascii="Arial" w:hAnsi="Arial"/>
                <w:sz w:val="22"/>
                <w:szCs w:val="22"/>
              </w:rPr>
              <w:t>Kedron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2788D9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093E80">
              <w:rPr>
                <w:rFonts w:ascii="Arial" w:hAnsi="Arial"/>
                <w:sz w:val="22"/>
                <w:szCs w:val="22"/>
              </w:rPr>
              <w:t>4031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BBD385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480610BF" w:rsidR="00B37BF2" w:rsidRPr="00361A39" w:rsidRDefault="0015357B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07 3359 5014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A962C3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093E80">
              <w:rPr>
                <w:rFonts w:ascii="Arial" w:hAnsi="Arial"/>
                <w:b/>
                <w:sz w:val="22"/>
                <w:szCs w:val="22"/>
              </w:rPr>
              <w:t>kedronheightskindy.com.au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4F9245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093E80">
              <w:rPr>
                <w:rFonts w:ascii="Arial" w:hAnsi="Arial"/>
                <w:b/>
                <w:sz w:val="22"/>
                <w:szCs w:val="22"/>
              </w:rPr>
              <w:t>enrol.kedronheightskindy@gmail.com</w:t>
            </w:r>
          </w:p>
        </w:tc>
      </w:tr>
    </w:tbl>
    <w:p w14:paraId="0FCF1777" w14:textId="1B40EF9C" w:rsidR="00BA6F5D" w:rsidRDefault="00D04D04" w:rsidP="00141CE0">
      <w:pPr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 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 w:rsidR="00B37BF2">
        <w:rPr>
          <w:rFonts w:ascii="Arial" w:hAnsi="Arial"/>
          <w:b/>
          <w:sz w:val="22"/>
          <w:szCs w:val="22"/>
        </w:rPr>
        <w:t xml:space="preserve"> </w:t>
      </w:r>
      <w:r w:rsidR="00B37BF2" w:rsidRPr="003E68AA">
        <w:rPr>
          <w:rFonts w:ascii="Arial" w:hAnsi="Arial"/>
          <w:sz w:val="20"/>
        </w:rPr>
        <w:t>(</w:t>
      </w:r>
      <w:r w:rsidR="00B37BF2" w:rsidRPr="00E60621">
        <w:rPr>
          <w:rFonts w:ascii="Arial" w:hAnsi="Arial"/>
          <w:sz w:val="18"/>
          <w:szCs w:val="18"/>
        </w:rPr>
        <w:t>information current as at:</w:t>
      </w:r>
      <w:r w:rsidR="00974FD3">
        <w:rPr>
          <w:rFonts w:ascii="Arial" w:hAnsi="Arial"/>
          <w:sz w:val="18"/>
          <w:szCs w:val="18"/>
        </w:rPr>
        <w:t xml:space="preserve">  </w:t>
      </w:r>
      <w:r w:rsidR="00236BDE">
        <w:rPr>
          <w:rFonts w:ascii="Arial" w:hAnsi="Arial"/>
          <w:b/>
          <w:sz w:val="18"/>
          <w:szCs w:val="18"/>
        </w:rPr>
        <w:t>8 December</w:t>
      </w:r>
      <w:r w:rsidR="00974FD3">
        <w:rPr>
          <w:rFonts w:ascii="Arial" w:hAnsi="Arial"/>
          <w:b/>
          <w:sz w:val="18"/>
          <w:szCs w:val="18"/>
        </w:rPr>
        <w:t xml:space="preserve"> 2023</w:t>
      </w:r>
      <w:r w:rsidR="00B37BF2" w:rsidRPr="003E68AA">
        <w:rPr>
          <w:rFonts w:ascii="Arial" w:hAnsi="Arial"/>
          <w:sz w:val="20"/>
        </w:rPr>
        <w:t>)</w:t>
      </w:r>
    </w:p>
    <w:tbl>
      <w:tblPr>
        <w:tblStyle w:val="TableGrid"/>
        <w:tblW w:w="6804" w:type="dxa"/>
        <w:tblInd w:w="3823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747253" w14:paraId="7FD665A7" w14:textId="77777777" w:rsidTr="00D04D04">
        <w:trPr>
          <w:trHeight w:val="515"/>
        </w:trPr>
        <w:tc>
          <w:tcPr>
            <w:tcW w:w="3402" w:type="dxa"/>
          </w:tcPr>
          <w:p w14:paraId="76A40A29" w14:textId="03E86D29" w:rsidR="00747253" w:rsidRPr="00747253" w:rsidRDefault="00747253" w:rsidP="00D04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  <w:r w:rsidR="00D04D0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93E80" w:rsidRPr="00D04D04">
              <w:rPr>
                <w:rFonts w:ascii="Arial" w:hAnsi="Arial" w:cs="Arial"/>
                <w:b/>
                <w:bCs/>
                <w:sz w:val="22"/>
                <w:szCs w:val="22"/>
              </w:rPr>
              <w:t>Group A</w:t>
            </w:r>
          </w:p>
        </w:tc>
        <w:tc>
          <w:tcPr>
            <w:tcW w:w="3402" w:type="dxa"/>
          </w:tcPr>
          <w:p w14:paraId="0E26C168" w14:textId="52BF2671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2 Name</w:t>
            </w:r>
            <w:r w:rsidRPr="00D04D0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3E80" w:rsidRPr="00D04D04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402"/>
        <w:gridCol w:w="3397"/>
      </w:tblGrid>
      <w:tr w:rsidR="00463187" w14:paraId="19F86D04" w14:textId="77777777" w:rsidTr="00D04D04">
        <w:trPr>
          <w:trHeight w:val="1129"/>
        </w:trPr>
        <w:tc>
          <w:tcPr>
            <w:tcW w:w="3720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1E5B1C" w14:textId="77777777" w:rsidR="00D04D04" w:rsidRDefault="00463187" w:rsidP="00093E80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216BBE6" w14:textId="430EF01D" w:rsidR="00093E80" w:rsidRDefault="00093E80" w:rsidP="00093E80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Tuesday &amp; alternate Wednesday during school terms</w:t>
            </w:r>
          </w:p>
          <w:p w14:paraId="4AD33C78" w14:textId="21D2BA63" w:rsidR="00463187" w:rsidRPr="00093E80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093E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93E80" w:rsidRPr="00093E80">
              <w:rPr>
                <w:rFonts w:ascii="Arial" w:hAnsi="Arial" w:cs="Arial"/>
                <w:sz w:val="22"/>
                <w:szCs w:val="22"/>
              </w:rPr>
              <w:t>8.40am to 2.50pm</w:t>
            </w:r>
          </w:p>
          <w:p w14:paraId="7BCF8E27" w14:textId="59A81FA4" w:rsidR="00463187" w:rsidRPr="00446B12" w:rsidRDefault="00463187" w:rsidP="00093E80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93E80">
              <w:rPr>
                <w:rFonts w:ascii="Arial" w:hAnsi="Arial" w:cs="Arial"/>
                <w:sz w:val="22"/>
                <w:szCs w:val="22"/>
              </w:rPr>
              <w:t>Kathy O’Sullivan</w:t>
            </w:r>
          </w:p>
        </w:tc>
        <w:tc>
          <w:tcPr>
            <w:tcW w:w="3397" w:type="dxa"/>
            <w:shd w:val="clear" w:color="auto" w:fill="auto"/>
          </w:tcPr>
          <w:p w14:paraId="43B50327" w14:textId="77777777" w:rsidR="00D04D04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6D051C9F" w14:textId="3A9A1218" w:rsidR="00463187" w:rsidRPr="00446B12" w:rsidRDefault="00093E80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&amp; Friday during school terms</w:t>
            </w:r>
          </w:p>
          <w:p w14:paraId="7827F04D" w14:textId="79D5309E" w:rsidR="00463187" w:rsidRPr="00093E80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93E80">
              <w:rPr>
                <w:rFonts w:ascii="Arial" w:hAnsi="Arial" w:cs="Arial"/>
                <w:sz w:val="22"/>
                <w:szCs w:val="22"/>
              </w:rPr>
              <w:t>8.30am to 4.30pm</w:t>
            </w:r>
          </w:p>
          <w:p w14:paraId="363E9575" w14:textId="415E10EA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93E80" w:rsidRPr="00093E80">
              <w:rPr>
                <w:rFonts w:ascii="Arial" w:hAnsi="Arial" w:cs="Arial"/>
                <w:sz w:val="22"/>
                <w:szCs w:val="22"/>
              </w:rPr>
              <w:t>Suz</w:t>
            </w:r>
            <w:r w:rsidR="00D04D04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093E80" w:rsidRPr="00093E80">
              <w:rPr>
                <w:rFonts w:ascii="Arial" w:hAnsi="Arial" w:cs="Arial"/>
                <w:sz w:val="22"/>
                <w:szCs w:val="22"/>
              </w:rPr>
              <w:t>Hartley</w:t>
            </w:r>
          </w:p>
        </w:tc>
      </w:tr>
      <w:tr w:rsidR="002540CA" w14:paraId="471B048A" w14:textId="77777777" w:rsidTr="00D04D04">
        <w:trPr>
          <w:trHeight w:val="454"/>
        </w:trPr>
        <w:tc>
          <w:tcPr>
            <w:tcW w:w="3720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166798E4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3402" w:type="dxa"/>
            <w:vAlign w:val="center"/>
          </w:tcPr>
          <w:p w14:paraId="2AB8161A" w14:textId="66A685D8" w:rsidR="002540CA" w:rsidRPr="002540CA" w:rsidRDefault="00093E80" w:rsidP="005D54D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  <w:r w:rsidR="00D04D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35EBCB0" w14:textId="574D2F3F" w:rsidR="002540CA" w:rsidRDefault="00D04D04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Free </w:t>
            </w:r>
          </w:p>
          <w:p w14:paraId="7334AE98" w14:textId="52AAAB25" w:rsidR="004F6CDF" w:rsidRPr="005D54DF" w:rsidRDefault="004F6CDF" w:rsidP="004F6C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3E80" w14:paraId="769D389E" w14:textId="77777777" w:rsidTr="00D04D04">
        <w:trPr>
          <w:trHeight w:val="454"/>
        </w:trPr>
        <w:tc>
          <w:tcPr>
            <w:tcW w:w="3720" w:type="dxa"/>
            <w:shd w:val="clear" w:color="auto" w:fill="auto"/>
          </w:tcPr>
          <w:p w14:paraId="7289FDC4" w14:textId="0EE47FF6" w:rsidR="00093E80" w:rsidRPr="00361A39" w:rsidRDefault="00093E80" w:rsidP="00093E80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093E80" w:rsidRPr="002540CA" w:rsidRDefault="00093E80" w:rsidP="00093E8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3402" w:type="dxa"/>
            <w:vAlign w:val="center"/>
          </w:tcPr>
          <w:p w14:paraId="559325E7" w14:textId="656131F8" w:rsidR="00093E80" w:rsidRPr="00361A39" w:rsidRDefault="00093E80" w:rsidP="00093E8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Incursions/ Excursions, sunscreen &amp; repellent available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921F413" w14:textId="048D23D9" w:rsidR="00093E80" w:rsidRPr="00361A39" w:rsidRDefault="00093E80" w:rsidP="00093E8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Incursions/ Excursions, sunscreen &amp; repellent available</w:t>
            </w:r>
          </w:p>
        </w:tc>
      </w:tr>
      <w:tr w:rsidR="00093E80" w14:paraId="3B47BA84" w14:textId="77777777" w:rsidTr="00D04D04">
        <w:trPr>
          <w:trHeight w:val="454"/>
        </w:trPr>
        <w:tc>
          <w:tcPr>
            <w:tcW w:w="3720" w:type="dxa"/>
            <w:shd w:val="clear" w:color="auto" w:fill="auto"/>
          </w:tcPr>
          <w:p w14:paraId="0891FCB0" w14:textId="6F0DA7ED" w:rsidR="00093E80" w:rsidRPr="00361A39" w:rsidRDefault="00093E80" w:rsidP="00093E80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093E80" w:rsidRPr="002540CA" w:rsidRDefault="00093E80" w:rsidP="00093E8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3402" w:type="dxa"/>
          </w:tcPr>
          <w:p w14:paraId="29EE4145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Family c</w:t>
            </w:r>
            <w:r w:rsidRPr="008B5FAD">
              <w:rPr>
                <w:rFonts w:ascii="Arial" w:hAnsi="Arial"/>
                <w:sz w:val="16"/>
                <w:szCs w:val="16"/>
              </w:rPr>
              <w:t>ommitment to enrolment for</w:t>
            </w:r>
            <w:r>
              <w:rPr>
                <w:rFonts w:ascii="Arial" w:hAnsi="Arial"/>
                <w:sz w:val="16"/>
                <w:szCs w:val="16"/>
              </w:rPr>
              <w:t xml:space="preserve"> the</w:t>
            </w:r>
            <w:r w:rsidRPr="008B5FAD">
              <w:rPr>
                <w:rFonts w:ascii="Arial" w:hAnsi="Arial"/>
                <w:sz w:val="16"/>
                <w:szCs w:val="16"/>
              </w:rPr>
              <w:t xml:space="preserve"> Kindy </w:t>
            </w:r>
            <w:r>
              <w:rPr>
                <w:rFonts w:ascii="Arial" w:hAnsi="Arial"/>
                <w:sz w:val="16"/>
                <w:szCs w:val="16"/>
              </w:rPr>
              <w:t xml:space="preserve">calendar </w:t>
            </w:r>
            <w:r w:rsidRPr="008B5FAD">
              <w:rPr>
                <w:rFonts w:ascii="Arial" w:hAnsi="Arial"/>
                <w:sz w:val="16"/>
                <w:szCs w:val="16"/>
              </w:rPr>
              <w:t>year</w:t>
            </w:r>
          </w:p>
          <w:p w14:paraId="344ACBF5" w14:textId="77777777" w:rsidR="00093E80" w:rsidRPr="00547B88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  <w:p w14:paraId="347F5251" w14:textId="77777777" w:rsidR="00093E80" w:rsidRPr="00547B88" w:rsidRDefault="00093E80" w:rsidP="00093E80">
            <w:pPr>
              <w:contextualSpacing/>
              <w:rPr>
                <w:rFonts w:ascii="Arial" w:hAnsi="Arial" w:cs="Arial"/>
                <w:color w:val="2C2A29"/>
                <w:sz w:val="16"/>
                <w:szCs w:val="16"/>
                <w:shd w:val="clear" w:color="auto" w:fill="FFFFFF"/>
              </w:rPr>
            </w:pPr>
            <w:r w:rsidRPr="00547B88">
              <w:rPr>
                <w:rFonts w:ascii="Arial" w:hAnsi="Arial" w:cs="Arial"/>
                <w:color w:val="2C2A29"/>
                <w:sz w:val="16"/>
                <w:szCs w:val="16"/>
                <w:shd w:val="clear" w:color="auto" w:fill="FFFFFF"/>
              </w:rPr>
              <w:t>Child must be immunised in accordance with the National Immunisation Program childhood vaccination Schedule, on an approved catch-up schedule or have an approved exemption.</w:t>
            </w:r>
          </w:p>
          <w:p w14:paraId="1385BEE0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  <w:p w14:paraId="0CF85BDD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Family commitment is required to co</w:t>
            </w:r>
            <w:r w:rsidRPr="008B5FAD">
              <w:rPr>
                <w:rFonts w:ascii="Arial" w:hAnsi="Arial"/>
                <w:sz w:val="16"/>
                <w:szCs w:val="16"/>
              </w:rPr>
              <w:t>mplet</w:t>
            </w:r>
            <w:r>
              <w:rPr>
                <w:rFonts w:ascii="Arial" w:hAnsi="Arial"/>
                <w:sz w:val="16"/>
                <w:szCs w:val="16"/>
              </w:rPr>
              <w:t xml:space="preserve">e </w:t>
            </w:r>
            <w:r w:rsidRPr="008B5FAD">
              <w:rPr>
                <w:rFonts w:ascii="Arial" w:hAnsi="Arial"/>
                <w:sz w:val="16"/>
                <w:szCs w:val="16"/>
              </w:rPr>
              <w:t xml:space="preserve">all </w:t>
            </w:r>
            <w:r>
              <w:rPr>
                <w:rFonts w:ascii="Arial" w:hAnsi="Arial"/>
                <w:sz w:val="16"/>
                <w:szCs w:val="16"/>
              </w:rPr>
              <w:t xml:space="preserve">documentation for the child prior to and during enrolment including (enrolment/medical </w:t>
            </w:r>
            <w:r w:rsidRPr="008B5FAD">
              <w:rPr>
                <w:rFonts w:ascii="Arial" w:hAnsi="Arial"/>
                <w:sz w:val="16"/>
                <w:szCs w:val="16"/>
              </w:rPr>
              <w:t>documentation</w:t>
            </w:r>
            <w:r>
              <w:rPr>
                <w:rFonts w:ascii="Arial" w:hAnsi="Arial"/>
                <w:sz w:val="16"/>
                <w:szCs w:val="16"/>
              </w:rPr>
              <w:t>/proof of immunisation)</w:t>
            </w:r>
          </w:p>
          <w:p w14:paraId="2EE8E183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  <w:p w14:paraId="37202938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ensure the Service can provide the best possible support for all children during their Kindy year:</w:t>
            </w:r>
          </w:p>
          <w:p w14:paraId="630B2617" w14:textId="77777777" w:rsidR="00D04D04" w:rsidRPr="00D04D04" w:rsidRDefault="00093E80" w:rsidP="00093E80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Pr="0054369F">
              <w:rPr>
                <w:rFonts w:ascii="Arial" w:hAnsi="Arial"/>
                <w:sz w:val="16"/>
                <w:szCs w:val="16"/>
              </w:rPr>
              <w:t xml:space="preserve">amilies are required on acceptance of an offer of enrolment, to </w:t>
            </w:r>
            <w:r>
              <w:rPr>
                <w:rFonts w:ascii="Arial" w:hAnsi="Arial"/>
                <w:sz w:val="16"/>
                <w:szCs w:val="16"/>
              </w:rPr>
              <w:t>disclose any</w:t>
            </w:r>
            <w:r w:rsidRPr="0054369F">
              <w:rPr>
                <w:rFonts w:ascii="Arial" w:hAnsi="Arial"/>
                <w:sz w:val="16"/>
                <w:szCs w:val="16"/>
              </w:rPr>
              <w:t xml:space="preserve"> known or potential</w:t>
            </w:r>
            <w:r>
              <w:rPr>
                <w:rFonts w:ascii="Arial" w:hAnsi="Arial"/>
                <w:sz w:val="16"/>
                <w:szCs w:val="16"/>
              </w:rPr>
              <w:t xml:space="preserve"> medical or other conditions their child may have</w:t>
            </w:r>
            <w:r w:rsidRPr="0054369F">
              <w:rPr>
                <w:rFonts w:ascii="Arial" w:hAnsi="Arial"/>
                <w:sz w:val="16"/>
                <w:szCs w:val="16"/>
              </w:rPr>
              <w:t>.</w:t>
            </w:r>
          </w:p>
          <w:p w14:paraId="4BC86BCC" w14:textId="18F3FBAF" w:rsidR="00093E80" w:rsidRPr="00D04D04" w:rsidRDefault="00093E80" w:rsidP="00093E80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/>
                <w:sz w:val="22"/>
                <w:szCs w:val="22"/>
              </w:rPr>
            </w:pPr>
            <w:r w:rsidRPr="00D04D04">
              <w:rPr>
                <w:rFonts w:ascii="Arial" w:hAnsi="Arial"/>
                <w:sz w:val="16"/>
                <w:szCs w:val="16"/>
              </w:rPr>
              <w:t>Families are to attend the kindy play date held in the year prior to attendance (or alternate date that has been confirmed by the kindy)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55C544E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Family c</w:t>
            </w:r>
            <w:r w:rsidRPr="008B5FAD">
              <w:rPr>
                <w:rFonts w:ascii="Arial" w:hAnsi="Arial"/>
                <w:sz w:val="16"/>
                <w:szCs w:val="16"/>
              </w:rPr>
              <w:t>ommitment to enrolment for</w:t>
            </w:r>
            <w:r>
              <w:rPr>
                <w:rFonts w:ascii="Arial" w:hAnsi="Arial"/>
                <w:sz w:val="16"/>
                <w:szCs w:val="16"/>
              </w:rPr>
              <w:t xml:space="preserve"> the</w:t>
            </w:r>
            <w:r w:rsidRPr="008B5FAD">
              <w:rPr>
                <w:rFonts w:ascii="Arial" w:hAnsi="Arial"/>
                <w:sz w:val="16"/>
                <w:szCs w:val="16"/>
              </w:rPr>
              <w:t xml:space="preserve"> Kindy </w:t>
            </w:r>
            <w:r>
              <w:rPr>
                <w:rFonts w:ascii="Arial" w:hAnsi="Arial"/>
                <w:sz w:val="16"/>
                <w:szCs w:val="16"/>
              </w:rPr>
              <w:t xml:space="preserve">calendar </w:t>
            </w:r>
            <w:r w:rsidRPr="008B5FAD">
              <w:rPr>
                <w:rFonts w:ascii="Arial" w:hAnsi="Arial"/>
                <w:sz w:val="16"/>
                <w:szCs w:val="16"/>
              </w:rPr>
              <w:t>year</w:t>
            </w:r>
          </w:p>
          <w:p w14:paraId="121AF30E" w14:textId="77777777" w:rsidR="00093E80" w:rsidRPr="00547B88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  <w:p w14:paraId="2EEB14D6" w14:textId="77777777" w:rsidR="00093E80" w:rsidRPr="00547B88" w:rsidRDefault="00093E80" w:rsidP="00093E80">
            <w:pPr>
              <w:contextualSpacing/>
              <w:rPr>
                <w:rFonts w:ascii="Arial" w:hAnsi="Arial" w:cs="Arial"/>
                <w:color w:val="2C2A29"/>
                <w:sz w:val="16"/>
                <w:szCs w:val="16"/>
                <w:shd w:val="clear" w:color="auto" w:fill="FFFFFF"/>
              </w:rPr>
            </w:pPr>
            <w:r w:rsidRPr="00547B88">
              <w:rPr>
                <w:rFonts w:ascii="Arial" w:hAnsi="Arial" w:cs="Arial"/>
                <w:color w:val="2C2A29"/>
                <w:sz w:val="16"/>
                <w:szCs w:val="16"/>
                <w:shd w:val="clear" w:color="auto" w:fill="FFFFFF"/>
              </w:rPr>
              <w:t>Child must be immunised in accordance with the National Immunisation Program childhood vaccination Schedule, on an approved catch-up schedule or have an approved exemption.</w:t>
            </w:r>
          </w:p>
          <w:p w14:paraId="0B8B2ACA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  <w:p w14:paraId="74F54113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Family commitment is required to co</w:t>
            </w:r>
            <w:r w:rsidRPr="008B5FAD">
              <w:rPr>
                <w:rFonts w:ascii="Arial" w:hAnsi="Arial"/>
                <w:sz w:val="16"/>
                <w:szCs w:val="16"/>
              </w:rPr>
              <w:t>mplet</w:t>
            </w:r>
            <w:r>
              <w:rPr>
                <w:rFonts w:ascii="Arial" w:hAnsi="Arial"/>
                <w:sz w:val="16"/>
                <w:szCs w:val="16"/>
              </w:rPr>
              <w:t xml:space="preserve">e </w:t>
            </w:r>
            <w:r w:rsidRPr="008B5FAD">
              <w:rPr>
                <w:rFonts w:ascii="Arial" w:hAnsi="Arial"/>
                <w:sz w:val="16"/>
                <w:szCs w:val="16"/>
              </w:rPr>
              <w:t xml:space="preserve">all </w:t>
            </w:r>
            <w:r>
              <w:rPr>
                <w:rFonts w:ascii="Arial" w:hAnsi="Arial"/>
                <w:sz w:val="16"/>
                <w:szCs w:val="16"/>
              </w:rPr>
              <w:t xml:space="preserve">documentation for the child prior to and during enrolment including (enrolment/medical </w:t>
            </w:r>
            <w:r w:rsidRPr="008B5FAD">
              <w:rPr>
                <w:rFonts w:ascii="Arial" w:hAnsi="Arial"/>
                <w:sz w:val="16"/>
                <w:szCs w:val="16"/>
              </w:rPr>
              <w:t>documentation</w:t>
            </w:r>
            <w:r>
              <w:rPr>
                <w:rFonts w:ascii="Arial" w:hAnsi="Arial"/>
                <w:sz w:val="16"/>
                <w:szCs w:val="16"/>
              </w:rPr>
              <w:t>/proof of immunisation)</w:t>
            </w:r>
          </w:p>
          <w:p w14:paraId="7FCE70DB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  <w:p w14:paraId="2DCC849C" w14:textId="77777777" w:rsidR="00093E80" w:rsidRDefault="00093E80" w:rsidP="00093E80">
            <w:pPr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ensure the Service can provide the best possible support for all children during their Kindy year:</w:t>
            </w:r>
          </w:p>
          <w:p w14:paraId="67F7EB06" w14:textId="77777777" w:rsidR="00D04D04" w:rsidRPr="00D04D04" w:rsidRDefault="00093E80" w:rsidP="00D04D04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Pr="0054369F">
              <w:rPr>
                <w:rFonts w:ascii="Arial" w:hAnsi="Arial"/>
                <w:sz w:val="16"/>
                <w:szCs w:val="16"/>
              </w:rPr>
              <w:t xml:space="preserve">amilies are required on acceptance of an offer of enrolment, to </w:t>
            </w:r>
            <w:r>
              <w:rPr>
                <w:rFonts w:ascii="Arial" w:hAnsi="Arial"/>
                <w:sz w:val="16"/>
                <w:szCs w:val="16"/>
              </w:rPr>
              <w:t>disclose any</w:t>
            </w:r>
            <w:r w:rsidRPr="0054369F">
              <w:rPr>
                <w:rFonts w:ascii="Arial" w:hAnsi="Arial"/>
                <w:sz w:val="16"/>
                <w:szCs w:val="16"/>
              </w:rPr>
              <w:t xml:space="preserve"> known or potential</w:t>
            </w:r>
            <w:r>
              <w:rPr>
                <w:rFonts w:ascii="Arial" w:hAnsi="Arial"/>
                <w:sz w:val="16"/>
                <w:szCs w:val="16"/>
              </w:rPr>
              <w:t xml:space="preserve"> medical or other conditions their child may have</w:t>
            </w:r>
            <w:r w:rsidRPr="0054369F">
              <w:rPr>
                <w:rFonts w:ascii="Arial" w:hAnsi="Arial"/>
                <w:sz w:val="16"/>
                <w:szCs w:val="16"/>
              </w:rPr>
              <w:t>.</w:t>
            </w:r>
          </w:p>
          <w:p w14:paraId="62DC5F7A" w14:textId="34D1996E" w:rsidR="00093E80" w:rsidRPr="00361A39" w:rsidRDefault="00093E80" w:rsidP="00D04D04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Families are to a</w:t>
            </w:r>
            <w:r w:rsidRPr="00800F68">
              <w:rPr>
                <w:rFonts w:ascii="Arial" w:hAnsi="Arial"/>
                <w:sz w:val="16"/>
                <w:szCs w:val="16"/>
              </w:rPr>
              <w:t xml:space="preserve">ttend </w:t>
            </w:r>
            <w:r>
              <w:rPr>
                <w:rFonts w:ascii="Arial" w:hAnsi="Arial"/>
                <w:sz w:val="16"/>
                <w:szCs w:val="16"/>
              </w:rPr>
              <w:t xml:space="preserve">the </w:t>
            </w:r>
            <w:r w:rsidRPr="00800F68">
              <w:rPr>
                <w:rFonts w:ascii="Arial" w:hAnsi="Arial"/>
                <w:sz w:val="16"/>
                <w:szCs w:val="16"/>
              </w:rPr>
              <w:t xml:space="preserve">kindy play date </w:t>
            </w:r>
            <w:r>
              <w:rPr>
                <w:rFonts w:ascii="Arial" w:hAnsi="Arial"/>
                <w:sz w:val="16"/>
                <w:szCs w:val="16"/>
              </w:rPr>
              <w:t>held in the year prior to attendance (</w:t>
            </w:r>
            <w:r w:rsidRPr="00800F68">
              <w:rPr>
                <w:rFonts w:ascii="Arial" w:hAnsi="Arial"/>
                <w:sz w:val="16"/>
                <w:szCs w:val="16"/>
              </w:rPr>
              <w:t xml:space="preserve">or </w:t>
            </w:r>
            <w:r>
              <w:rPr>
                <w:rFonts w:ascii="Arial" w:hAnsi="Arial"/>
                <w:sz w:val="16"/>
                <w:szCs w:val="16"/>
              </w:rPr>
              <w:t>alternate</w:t>
            </w:r>
            <w:r w:rsidRPr="00800F6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date that has been confirmed by the kindy)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402"/>
        <w:gridCol w:w="3373"/>
      </w:tblGrid>
      <w:tr w:rsidR="00B37BF2" w14:paraId="2C6A6545" w14:textId="77777777" w:rsidTr="00D04D04">
        <w:trPr>
          <w:trHeight w:val="284"/>
        </w:trPr>
        <w:tc>
          <w:tcPr>
            <w:tcW w:w="3715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3402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3373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D04D04">
        <w:trPr>
          <w:trHeight w:val="284"/>
        </w:trPr>
        <w:tc>
          <w:tcPr>
            <w:tcW w:w="3715" w:type="dxa"/>
            <w:shd w:val="clear" w:color="auto" w:fill="auto"/>
          </w:tcPr>
          <w:p w14:paraId="49959099" w14:textId="77777777" w:rsidR="00B37BF2" w:rsidRDefault="00D04D0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 (non refundable)</w:t>
            </w:r>
          </w:p>
          <w:p w14:paraId="6730C9BE" w14:textId="77777777" w:rsidR="00B5681D" w:rsidRDefault="00B5681D" w:rsidP="00F46F72">
            <w:pPr>
              <w:rPr>
                <w:rFonts w:ascii="Arial" w:hAnsi="Arial"/>
                <w:sz w:val="21"/>
                <w:szCs w:val="21"/>
              </w:rPr>
            </w:pPr>
          </w:p>
          <w:p w14:paraId="1ED58B04" w14:textId="77777777" w:rsidR="00B5681D" w:rsidRDefault="00B5681D" w:rsidP="00F46F72">
            <w:pPr>
              <w:rPr>
                <w:rFonts w:ascii="Arial" w:hAnsi="Arial"/>
                <w:sz w:val="21"/>
                <w:szCs w:val="21"/>
              </w:rPr>
            </w:pPr>
          </w:p>
          <w:p w14:paraId="08BBE3DB" w14:textId="7EECD030" w:rsidR="00B5681D" w:rsidRPr="0082405A" w:rsidRDefault="00B5681D" w:rsidP="00F46F72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A7E2E0C" w14:textId="792247AD" w:rsidR="00D04D04" w:rsidRDefault="00D04D04" w:rsidP="00D04D04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22093D">
              <w:rPr>
                <w:rFonts w:ascii="Arial" w:hAnsi="Arial"/>
                <w:sz w:val="21"/>
                <w:szCs w:val="21"/>
              </w:rPr>
              <w:t>10</w:t>
            </w:r>
            <w:r>
              <w:rPr>
                <w:rFonts w:ascii="Arial" w:hAnsi="Arial"/>
                <w:sz w:val="21"/>
                <w:szCs w:val="21"/>
              </w:rPr>
              <w:t>0 payable on acceptance of an enrolment offer – this fee is non refundable</w:t>
            </w:r>
          </w:p>
          <w:p w14:paraId="2B210F98" w14:textId="5F9A63E6" w:rsidR="00B37BF2" w:rsidRPr="0082405A" w:rsidRDefault="00B37BF2" w:rsidP="00D04D04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373" w:type="dxa"/>
            <w:shd w:val="clear" w:color="auto" w:fill="auto"/>
          </w:tcPr>
          <w:p w14:paraId="2E5FF530" w14:textId="45AACDBA" w:rsidR="00B37BF2" w:rsidRPr="0082405A" w:rsidRDefault="00D04D04" w:rsidP="004F6CDF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</w:t>
            </w:r>
            <w:r w:rsidR="0022093D">
              <w:rPr>
                <w:rFonts w:ascii="Arial" w:hAnsi="Arial"/>
                <w:sz w:val="21"/>
                <w:szCs w:val="21"/>
              </w:rPr>
              <w:t>0</w:t>
            </w:r>
            <w:r>
              <w:rPr>
                <w:rFonts w:ascii="Arial" w:hAnsi="Arial"/>
                <w:sz w:val="21"/>
                <w:szCs w:val="21"/>
              </w:rPr>
              <w:t>0 payable on acceptance of an enrolment offer – this fee is non refundable</w:t>
            </w:r>
          </w:p>
        </w:tc>
      </w:tr>
      <w:tr w:rsidR="0003479A" w14:paraId="7742D250" w14:textId="77777777" w:rsidTr="00D04D04">
        <w:trPr>
          <w:trHeight w:val="284"/>
        </w:trPr>
        <w:tc>
          <w:tcPr>
            <w:tcW w:w="3715" w:type="dxa"/>
            <w:shd w:val="clear" w:color="auto" w:fill="auto"/>
          </w:tcPr>
          <w:p w14:paraId="69DF37F7" w14:textId="43D80E55" w:rsidR="0003479A" w:rsidRDefault="0003479A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Additional hours levy- Group B</w:t>
            </w:r>
          </w:p>
        </w:tc>
        <w:tc>
          <w:tcPr>
            <w:tcW w:w="3402" w:type="dxa"/>
            <w:shd w:val="clear" w:color="auto" w:fill="auto"/>
          </w:tcPr>
          <w:p w14:paraId="3372EC94" w14:textId="4778870F" w:rsidR="0003479A" w:rsidRDefault="0003479A" w:rsidP="00D04D04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$ 50 per Term</w:t>
            </w:r>
          </w:p>
        </w:tc>
        <w:tc>
          <w:tcPr>
            <w:tcW w:w="3373" w:type="dxa"/>
            <w:shd w:val="clear" w:color="auto" w:fill="auto"/>
          </w:tcPr>
          <w:p w14:paraId="5AEAA82E" w14:textId="059064E7" w:rsidR="0003479A" w:rsidRDefault="00F33E2B" w:rsidP="004F6CDF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20F0" w14:textId="77777777" w:rsidR="00A434D6" w:rsidRDefault="00A434D6" w:rsidP="002D76BC">
      <w:r>
        <w:separator/>
      </w:r>
    </w:p>
  </w:endnote>
  <w:endnote w:type="continuationSeparator" w:id="0">
    <w:p w14:paraId="4B4415B1" w14:textId="77777777" w:rsidR="00A434D6" w:rsidRDefault="00A434D6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372B" w14:textId="77777777" w:rsidR="00A434D6" w:rsidRDefault="00A434D6" w:rsidP="002D76BC">
      <w:r>
        <w:separator/>
      </w:r>
    </w:p>
  </w:footnote>
  <w:footnote w:type="continuationSeparator" w:id="0">
    <w:p w14:paraId="6DE29FBD" w14:textId="77777777" w:rsidR="00A434D6" w:rsidRDefault="00A434D6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98C"/>
    <w:multiLevelType w:val="hybridMultilevel"/>
    <w:tmpl w:val="858E21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2"/>
  </w:num>
  <w:num w:numId="2" w16cid:durableId="1431317542">
    <w:abstractNumId w:val="1"/>
  </w:num>
  <w:num w:numId="3" w16cid:durableId="176321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3479A"/>
    <w:rsid w:val="000539FA"/>
    <w:rsid w:val="00066169"/>
    <w:rsid w:val="000765D8"/>
    <w:rsid w:val="00093C35"/>
    <w:rsid w:val="00093E80"/>
    <w:rsid w:val="000A3527"/>
    <w:rsid w:val="000A7F86"/>
    <w:rsid w:val="000C0581"/>
    <w:rsid w:val="000C396E"/>
    <w:rsid w:val="000C4E37"/>
    <w:rsid w:val="001134DC"/>
    <w:rsid w:val="00141CE0"/>
    <w:rsid w:val="00150AA9"/>
    <w:rsid w:val="0015357B"/>
    <w:rsid w:val="001B7113"/>
    <w:rsid w:val="001C13D8"/>
    <w:rsid w:val="001D4617"/>
    <w:rsid w:val="001E2A83"/>
    <w:rsid w:val="0021319C"/>
    <w:rsid w:val="0022093D"/>
    <w:rsid w:val="00221AC2"/>
    <w:rsid w:val="002277AB"/>
    <w:rsid w:val="00236BDE"/>
    <w:rsid w:val="00241286"/>
    <w:rsid w:val="00243B4A"/>
    <w:rsid w:val="002540CA"/>
    <w:rsid w:val="002C11C7"/>
    <w:rsid w:val="002D0115"/>
    <w:rsid w:val="002D67C7"/>
    <w:rsid w:val="002D76BC"/>
    <w:rsid w:val="003474EB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4F6CDF"/>
    <w:rsid w:val="005203A8"/>
    <w:rsid w:val="0054503F"/>
    <w:rsid w:val="00596F11"/>
    <w:rsid w:val="005A3828"/>
    <w:rsid w:val="005B3CC2"/>
    <w:rsid w:val="005C1726"/>
    <w:rsid w:val="005D54DF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B19DE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74FD3"/>
    <w:rsid w:val="00990F9D"/>
    <w:rsid w:val="00993949"/>
    <w:rsid w:val="009A0AE0"/>
    <w:rsid w:val="009A3DC0"/>
    <w:rsid w:val="009F656F"/>
    <w:rsid w:val="00A14390"/>
    <w:rsid w:val="00A16BB0"/>
    <w:rsid w:val="00A33EEA"/>
    <w:rsid w:val="00A434D6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5681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D3429"/>
    <w:rsid w:val="00CE5493"/>
    <w:rsid w:val="00D04D04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33E2B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14</cp:revision>
  <cp:lastPrinted>2022-11-08T05:58:00Z</cp:lastPrinted>
  <dcterms:created xsi:type="dcterms:W3CDTF">2023-11-25T07:38:00Z</dcterms:created>
  <dcterms:modified xsi:type="dcterms:W3CDTF">2024-02-19T23:41:00Z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