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Pr="00A40C48" w:rsidRDefault="00B37BF2" w:rsidP="00B37BF2">
      <w:pPr>
        <w:rPr>
          <w:rFonts w:ascii="Arial" w:hAnsi="Arial"/>
          <w:sz w:val="20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3289"/>
        <w:gridCol w:w="1843"/>
      </w:tblGrid>
      <w:tr w:rsidR="00B37BF2" w14:paraId="5B35F5B2" w14:textId="77777777" w:rsidTr="00C80EB3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7B0215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B65C12">
              <w:rPr>
                <w:rFonts w:ascii="Arial" w:hAnsi="Arial"/>
                <w:sz w:val="22"/>
                <w:szCs w:val="22"/>
              </w:rPr>
              <w:t>Granville Community Kindergarten &amp; Preschool Association Inc</w:t>
            </w:r>
          </w:p>
        </w:tc>
      </w:tr>
      <w:tr w:rsidR="00B37BF2" w14:paraId="32046511" w14:textId="77777777" w:rsidTr="00C80EB3">
        <w:trPr>
          <w:trHeight w:val="284"/>
        </w:trPr>
        <w:tc>
          <w:tcPr>
            <w:tcW w:w="5358" w:type="dxa"/>
            <w:shd w:val="clear" w:color="auto" w:fill="auto"/>
          </w:tcPr>
          <w:p w14:paraId="401F8601" w14:textId="3BAD494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B65C12" w:rsidRPr="00B65C12">
              <w:rPr>
                <w:rFonts w:ascii="Arial" w:hAnsi="Arial"/>
                <w:bCs/>
                <w:sz w:val="22"/>
                <w:szCs w:val="22"/>
              </w:rPr>
              <w:t>162 Cambridge St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4A4B8D8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B65C12">
              <w:rPr>
                <w:rFonts w:ascii="Arial" w:hAnsi="Arial"/>
                <w:sz w:val="22"/>
                <w:szCs w:val="22"/>
              </w:rPr>
              <w:t>Granville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94B55E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B65C12">
              <w:rPr>
                <w:rFonts w:ascii="Arial" w:hAnsi="Arial"/>
                <w:sz w:val="22"/>
                <w:szCs w:val="22"/>
              </w:rPr>
              <w:t>4650</w:t>
            </w:r>
          </w:p>
        </w:tc>
      </w:tr>
      <w:tr w:rsidR="00B37BF2" w14:paraId="216610E8" w14:textId="77777777" w:rsidTr="00C80EB3">
        <w:trPr>
          <w:trHeight w:val="284"/>
        </w:trPr>
        <w:tc>
          <w:tcPr>
            <w:tcW w:w="5358" w:type="dxa"/>
            <w:shd w:val="clear" w:color="auto" w:fill="auto"/>
          </w:tcPr>
          <w:p w14:paraId="6DA602A2" w14:textId="6A61919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B65C12" w:rsidRPr="00B65C12">
              <w:rPr>
                <w:rFonts w:ascii="Arial" w:hAnsi="Arial"/>
                <w:bCs/>
                <w:sz w:val="22"/>
                <w:szCs w:val="22"/>
              </w:rPr>
              <w:t>07 4122 3320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14BFE94E" w14:textId="3C1B15A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C80EB3">
        <w:trPr>
          <w:trHeight w:val="284"/>
        </w:trPr>
        <w:tc>
          <w:tcPr>
            <w:tcW w:w="5358" w:type="dxa"/>
            <w:shd w:val="clear" w:color="auto" w:fill="auto"/>
          </w:tcPr>
          <w:p w14:paraId="63A35744" w14:textId="7FC4B79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B65C12" w:rsidRPr="00B65C12">
              <w:rPr>
                <w:rFonts w:ascii="Arial" w:hAnsi="Arial"/>
                <w:bCs/>
                <w:sz w:val="22"/>
                <w:szCs w:val="22"/>
              </w:rPr>
              <w:t>granvillekindy.com.au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0C57B462" w14:textId="2BA6764A" w:rsidR="00B37BF2" w:rsidRPr="00B65C12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B65C12">
              <w:rPr>
                <w:rFonts w:ascii="Arial" w:hAnsi="Arial"/>
                <w:bCs/>
                <w:sz w:val="22"/>
                <w:szCs w:val="22"/>
              </w:rPr>
              <w:t>kindy@granvillekindy.com.au</w:t>
            </w:r>
          </w:p>
        </w:tc>
      </w:tr>
    </w:tbl>
    <w:p w14:paraId="6F325291" w14:textId="77777777" w:rsidR="00687426" w:rsidRPr="00C80EB3" w:rsidRDefault="00687426" w:rsidP="00687426">
      <w:pPr>
        <w:rPr>
          <w:rFonts w:ascii="Arial" w:hAnsi="Arial"/>
          <w:b/>
          <w:color w:val="FF0000"/>
          <w:sz w:val="8"/>
          <w:szCs w:val="8"/>
        </w:rPr>
      </w:pPr>
    </w:p>
    <w:p w14:paraId="1C1B97BD" w14:textId="454358C0" w:rsidR="00C80EB3" w:rsidRPr="00C80EB3" w:rsidRDefault="00C80EB3" w:rsidP="00687426">
      <w:pPr>
        <w:rPr>
          <w:rFonts w:ascii="Arial" w:hAnsi="Arial"/>
          <w:sz w:val="20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5813"/>
        <w:gridCol w:w="2551"/>
        <w:gridCol w:w="2552"/>
      </w:tblGrid>
      <w:tr w:rsidR="00C80EB3" w14:paraId="7FD665A7" w14:textId="77777777" w:rsidTr="00C80EB3">
        <w:trPr>
          <w:trHeight w:val="515"/>
        </w:trPr>
        <w:tc>
          <w:tcPr>
            <w:tcW w:w="5813" w:type="dxa"/>
          </w:tcPr>
          <w:p w14:paraId="4A9AD303" w14:textId="6797E983" w:rsidR="00C80EB3" w:rsidRDefault="00C80EB3" w:rsidP="006F1CB6">
            <w:pPr>
              <w:rPr>
                <w:rFonts w:ascii="Arial" w:hAnsi="Arial"/>
                <w:b/>
                <w:sz w:val="22"/>
                <w:szCs w:val="22"/>
              </w:rPr>
            </w:pPr>
            <w:r w:rsidRPr="006257AA">
              <w:rPr>
                <w:rFonts w:ascii="Arial" w:hAnsi="Arial"/>
                <w:b/>
                <w:color w:val="FF0000"/>
                <w:sz w:val="22"/>
                <w:szCs w:val="22"/>
              </w:rPr>
              <w:t>Kindergarten Fees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3E68AA">
              <w:rPr>
                <w:rFonts w:ascii="Arial" w:hAnsi="Arial"/>
                <w:sz w:val="20"/>
              </w:rPr>
              <w:t>(</w:t>
            </w:r>
            <w:r w:rsidRPr="00E60621">
              <w:rPr>
                <w:rFonts w:ascii="Arial" w:hAnsi="Arial"/>
                <w:sz w:val="18"/>
                <w:szCs w:val="18"/>
              </w:rPr>
              <w:t>information current as at:</w:t>
            </w:r>
            <w:r>
              <w:rPr>
                <w:rFonts w:ascii="Arial" w:hAnsi="Arial"/>
                <w:b/>
                <w:sz w:val="18"/>
                <w:szCs w:val="18"/>
              </w:rPr>
              <w:t>23/01/2022</w:t>
            </w:r>
            <w:r w:rsidRPr="003E68AA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551" w:type="dxa"/>
          </w:tcPr>
          <w:p w14:paraId="16C3F53E" w14:textId="0841D2A5" w:rsidR="00C80EB3" w:rsidRDefault="00C80EB3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3286E67F" w:rsidR="00C80EB3" w:rsidRPr="00B65C12" w:rsidRDefault="00C80EB3" w:rsidP="006F1CB6">
            <w:pPr>
              <w:spacing w:after="120"/>
              <w:rPr>
                <w:rFonts w:ascii="Arial" w:hAnsi="Arial"/>
                <w:bCs/>
                <w:sz w:val="22"/>
                <w:szCs w:val="22"/>
              </w:rPr>
            </w:pPr>
            <w:r w:rsidRPr="00B65C12">
              <w:rPr>
                <w:rFonts w:ascii="Arial" w:hAnsi="Arial"/>
                <w:bCs/>
                <w:sz w:val="22"/>
                <w:szCs w:val="22"/>
              </w:rPr>
              <w:t>Kangaroo</w:t>
            </w:r>
          </w:p>
        </w:tc>
        <w:tc>
          <w:tcPr>
            <w:tcW w:w="2552" w:type="dxa"/>
          </w:tcPr>
          <w:p w14:paraId="0E26C168" w14:textId="721F28B9" w:rsidR="00C80EB3" w:rsidRPr="00B65C12" w:rsidRDefault="00C80EB3" w:rsidP="00B37BF2">
            <w:pPr>
              <w:spacing w:after="12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Program 2 Name: </w:t>
            </w:r>
            <w:r>
              <w:rPr>
                <w:rFonts w:ascii="Arial" w:hAnsi="Arial"/>
                <w:bCs/>
                <w:sz w:val="22"/>
                <w:szCs w:val="22"/>
              </w:rPr>
              <w:t>Bilby</w:t>
            </w:r>
          </w:p>
        </w:tc>
      </w:tr>
    </w:tbl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2551"/>
        <w:gridCol w:w="2552"/>
      </w:tblGrid>
      <w:tr w:rsidR="00361A39" w14:paraId="19F86D04" w14:textId="77777777" w:rsidTr="00735682">
        <w:trPr>
          <w:trHeight w:val="454"/>
        </w:trPr>
        <w:tc>
          <w:tcPr>
            <w:tcW w:w="5813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3033A143" w14:textId="6752DFF2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B65C12">
              <w:rPr>
                <w:rFonts w:ascii="Arial" w:hAnsi="Arial"/>
                <w:sz w:val="22"/>
                <w:szCs w:val="22"/>
              </w:rPr>
              <w:t xml:space="preserve"> Mon/Tuesday</w:t>
            </w:r>
          </w:p>
          <w:p w14:paraId="7166240C" w14:textId="77777777" w:rsidR="00B65C12" w:rsidRDefault="00B65C12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B642440" w14:textId="71416274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B65C12">
              <w:rPr>
                <w:rFonts w:ascii="Arial" w:hAnsi="Arial"/>
                <w:sz w:val="22"/>
                <w:szCs w:val="22"/>
              </w:rPr>
              <w:t xml:space="preserve"> 8am - 3.30pm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48D6561" w14:textId="4E116739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B65C12">
              <w:rPr>
                <w:rFonts w:ascii="Arial" w:hAnsi="Arial"/>
                <w:sz w:val="22"/>
                <w:szCs w:val="22"/>
              </w:rPr>
              <w:t xml:space="preserve"> Wed/Thurs &amp; alternating Fridays</w:t>
            </w:r>
          </w:p>
          <w:p w14:paraId="363E9575" w14:textId="56B8CB0B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</w:t>
            </w:r>
            <w:r w:rsidR="00A409D8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s:</w:t>
            </w:r>
            <w:r w:rsidR="00B65C12">
              <w:rPr>
                <w:rFonts w:ascii="Arial" w:hAnsi="Arial"/>
                <w:sz w:val="22"/>
                <w:szCs w:val="22"/>
              </w:rPr>
              <w:t xml:space="preserve"> 8.45am-2.45pm</w:t>
            </w:r>
          </w:p>
        </w:tc>
      </w:tr>
      <w:tr w:rsidR="00361A39" w14:paraId="3FA84B5B" w14:textId="77777777" w:rsidTr="00735682">
        <w:trPr>
          <w:trHeight w:val="454"/>
        </w:trPr>
        <w:tc>
          <w:tcPr>
            <w:tcW w:w="5813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551" w:type="dxa"/>
          </w:tcPr>
          <w:p w14:paraId="09B83BC2" w14:textId="1959895B" w:rsidR="00836C0D" w:rsidRDefault="00836C0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 </w:t>
            </w:r>
            <w:r w:rsidR="00A409D8">
              <w:rPr>
                <w:rFonts w:ascii="Arial" w:hAnsi="Arial"/>
                <w:sz w:val="22"/>
                <w:szCs w:val="22"/>
              </w:rPr>
              <w:t xml:space="preserve">3 500.00 </w:t>
            </w:r>
            <w:r>
              <w:rPr>
                <w:rFonts w:ascii="Arial" w:hAnsi="Arial"/>
                <w:sz w:val="22"/>
                <w:szCs w:val="22"/>
              </w:rPr>
              <w:t xml:space="preserve">annual </w:t>
            </w:r>
          </w:p>
          <w:p w14:paraId="16F77011" w14:textId="1AF717DE" w:rsidR="00BB768D" w:rsidRDefault="00BB768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$   </w:t>
            </w:r>
            <w:r w:rsidR="00A409D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875.0</w:t>
            </w:r>
            <w:r w:rsidR="00CF34C8">
              <w:rPr>
                <w:rFonts w:ascii="Arial" w:hAnsi="Arial"/>
                <w:sz w:val="22"/>
                <w:szCs w:val="22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 xml:space="preserve"> term </w:t>
            </w:r>
          </w:p>
          <w:p w14:paraId="09572FE6" w14:textId="70E4406B" w:rsidR="00BB768D" w:rsidRPr="00361A39" w:rsidRDefault="00BB768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836C0D">
              <w:rPr>
                <w:rFonts w:ascii="Arial" w:hAnsi="Arial"/>
                <w:sz w:val="22"/>
                <w:szCs w:val="22"/>
              </w:rPr>
              <w:t xml:space="preserve"> </w:t>
            </w:r>
            <w:r w:rsidR="00A409D8">
              <w:rPr>
                <w:rFonts w:ascii="Arial" w:hAnsi="Arial"/>
                <w:sz w:val="22"/>
                <w:szCs w:val="22"/>
              </w:rPr>
              <w:t xml:space="preserve">     43.75 </w:t>
            </w:r>
            <w:r w:rsidR="00836C0D">
              <w:rPr>
                <w:rFonts w:ascii="Arial" w:hAnsi="Arial"/>
                <w:sz w:val="22"/>
                <w:szCs w:val="22"/>
              </w:rPr>
              <w:t>daily</w:t>
            </w:r>
          </w:p>
        </w:tc>
        <w:tc>
          <w:tcPr>
            <w:tcW w:w="2552" w:type="dxa"/>
            <w:shd w:val="clear" w:color="auto" w:fill="auto"/>
          </w:tcPr>
          <w:p w14:paraId="6844AAEE" w14:textId="4142B44A" w:rsidR="00836C0D" w:rsidRDefault="00836C0D" w:rsidP="00BB76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$3 500.00 annual</w:t>
            </w:r>
          </w:p>
          <w:p w14:paraId="229FBD56" w14:textId="4BE592EF" w:rsidR="00BB768D" w:rsidRDefault="00BB768D" w:rsidP="00BB76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   875.0</w:t>
            </w:r>
            <w:r w:rsidR="00CF34C8">
              <w:rPr>
                <w:rFonts w:ascii="Arial" w:hAnsi="Arial"/>
                <w:sz w:val="22"/>
                <w:szCs w:val="22"/>
              </w:rPr>
              <w:t>0</w:t>
            </w:r>
            <w:r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7555AE59" w:rsidR="00361A39" w:rsidRPr="00361A39" w:rsidRDefault="00BB768D" w:rsidP="00BB76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A409D8">
              <w:rPr>
                <w:rFonts w:ascii="Arial" w:hAnsi="Arial"/>
                <w:sz w:val="22"/>
                <w:szCs w:val="22"/>
              </w:rPr>
              <w:t xml:space="preserve">     35.00</w:t>
            </w:r>
            <w:r w:rsidR="00836C0D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361A39" w14:paraId="471B048A" w14:textId="77777777" w:rsidTr="00735682">
        <w:trPr>
          <w:trHeight w:val="454"/>
        </w:trPr>
        <w:tc>
          <w:tcPr>
            <w:tcW w:w="5813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551" w:type="dxa"/>
          </w:tcPr>
          <w:p w14:paraId="2C0BF431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021DA7B4" w14:textId="4FEBF846" w:rsidR="00214148" w:rsidRDefault="0021414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662B42">
              <w:rPr>
                <w:rFonts w:ascii="Arial" w:hAnsi="Arial"/>
                <w:sz w:val="22"/>
                <w:szCs w:val="22"/>
              </w:rPr>
              <w:t>25.00</w:t>
            </w:r>
            <w:r w:rsidR="007621CD"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2D41ED77" w14:textId="2655D0FC" w:rsidR="00214148" w:rsidRDefault="00836C0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3A7ECCFF" w:rsidR="00214148" w:rsidRPr="00361A39" w:rsidRDefault="00662B4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  <w:tc>
          <w:tcPr>
            <w:tcW w:w="2552" w:type="dxa"/>
            <w:shd w:val="clear" w:color="auto" w:fill="auto"/>
          </w:tcPr>
          <w:p w14:paraId="71A40245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4F834DD2" w14:textId="7BCA2794" w:rsidR="00214148" w:rsidRDefault="0021414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662B42">
              <w:rPr>
                <w:rFonts w:ascii="Arial" w:hAnsi="Arial"/>
                <w:sz w:val="22"/>
                <w:szCs w:val="22"/>
              </w:rPr>
              <w:t>20</w:t>
            </w:r>
            <w:r w:rsidR="007621CD">
              <w:rPr>
                <w:rFonts w:ascii="Arial" w:hAnsi="Arial"/>
                <w:sz w:val="22"/>
                <w:szCs w:val="22"/>
              </w:rPr>
              <w:t>.00 daily</w:t>
            </w:r>
          </w:p>
          <w:p w14:paraId="486A2121" w14:textId="0D7634F8" w:rsidR="00214148" w:rsidRDefault="00836C0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258F4A94" w:rsidR="00214148" w:rsidRPr="00361A39" w:rsidRDefault="00662B4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</w:tr>
      <w:tr w:rsidR="00361A39" w14:paraId="769D389E" w14:textId="77777777" w:rsidTr="00735682">
        <w:trPr>
          <w:trHeight w:val="454"/>
        </w:trPr>
        <w:tc>
          <w:tcPr>
            <w:tcW w:w="5813" w:type="dxa"/>
            <w:shd w:val="clear" w:color="auto" w:fill="auto"/>
          </w:tcPr>
          <w:p w14:paraId="32D94E07" w14:textId="7D41141B" w:rsidR="00361A39" w:rsidRPr="00C80EB3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  <w:r w:rsidRPr="00361A39">
              <w:rPr>
                <w:rFonts w:ascii="Arial" w:hAnsi="Arial"/>
                <w:sz w:val="21"/>
                <w:szCs w:val="21"/>
              </w:rPr>
              <w:t>(list inclusions)</w:t>
            </w:r>
          </w:p>
        </w:tc>
        <w:tc>
          <w:tcPr>
            <w:tcW w:w="2551" w:type="dxa"/>
          </w:tcPr>
          <w:p w14:paraId="559325E7" w14:textId="466F29ED" w:rsidR="00361A39" w:rsidRPr="00361A39" w:rsidRDefault="00BB768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  <w:r w:rsidR="00836C0D">
              <w:rPr>
                <w:rFonts w:ascii="Arial" w:hAnsi="Arial"/>
                <w:sz w:val="22"/>
                <w:szCs w:val="22"/>
              </w:rPr>
              <w:t>, incursions</w:t>
            </w:r>
          </w:p>
        </w:tc>
        <w:tc>
          <w:tcPr>
            <w:tcW w:w="2552" w:type="dxa"/>
            <w:shd w:val="clear" w:color="auto" w:fill="auto"/>
          </w:tcPr>
          <w:p w14:paraId="0921F413" w14:textId="083E8415" w:rsidR="00361A39" w:rsidRPr="00361A39" w:rsidRDefault="00BB768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  <w:r w:rsidR="00836C0D">
              <w:rPr>
                <w:rFonts w:ascii="Arial" w:hAnsi="Arial"/>
                <w:sz w:val="22"/>
                <w:szCs w:val="22"/>
              </w:rPr>
              <w:t>, incursions</w:t>
            </w:r>
          </w:p>
        </w:tc>
      </w:tr>
      <w:tr w:rsidR="00361A39" w14:paraId="3B47BA84" w14:textId="77777777" w:rsidTr="00735682">
        <w:trPr>
          <w:trHeight w:val="454"/>
        </w:trPr>
        <w:tc>
          <w:tcPr>
            <w:tcW w:w="5813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551" w:type="dxa"/>
          </w:tcPr>
          <w:p w14:paraId="4BC86BCC" w14:textId="16C439FE" w:rsidR="00735682" w:rsidRPr="00361A39" w:rsidRDefault="007621CD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hours per week for 40 weeks, or 600 hours annually</w:t>
            </w:r>
          </w:p>
        </w:tc>
        <w:tc>
          <w:tcPr>
            <w:tcW w:w="2552" w:type="dxa"/>
            <w:shd w:val="clear" w:color="auto" w:fill="auto"/>
          </w:tcPr>
          <w:p w14:paraId="62DC5F7A" w14:textId="19B07E96" w:rsidR="00361A39" w:rsidRPr="00361A39" w:rsidRDefault="007621CD" w:rsidP="0073568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 hours per fortnight for 40 weeks, or 600 hours annually</w:t>
            </w:r>
          </w:p>
        </w:tc>
      </w:tr>
    </w:tbl>
    <w:p w14:paraId="77C01214" w14:textId="77777777" w:rsidR="00C80EB3" w:rsidRPr="00C80EB3" w:rsidRDefault="00C80EB3" w:rsidP="00B37BF2">
      <w:pPr>
        <w:spacing w:after="120"/>
        <w:rPr>
          <w:rFonts w:ascii="Arial" w:hAnsi="Arial"/>
          <w:b/>
          <w:color w:val="FF0000"/>
          <w:sz w:val="8"/>
          <w:szCs w:val="8"/>
        </w:rPr>
      </w:pPr>
    </w:p>
    <w:p w14:paraId="10FF61E8" w14:textId="4A5D48D6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409"/>
        <w:gridCol w:w="2410"/>
      </w:tblGrid>
      <w:tr w:rsidR="00B37BF2" w14:paraId="2C6A6545" w14:textId="77777777" w:rsidTr="00C80EB3">
        <w:trPr>
          <w:trHeight w:val="284"/>
        </w:trPr>
        <w:tc>
          <w:tcPr>
            <w:tcW w:w="5529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410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C80EB3">
        <w:trPr>
          <w:trHeight w:val="284"/>
        </w:trPr>
        <w:tc>
          <w:tcPr>
            <w:tcW w:w="5529" w:type="dxa"/>
            <w:shd w:val="clear" w:color="auto" w:fill="auto"/>
          </w:tcPr>
          <w:p w14:paraId="05CF869A" w14:textId="77777777" w:rsidR="00B37BF2" w:rsidRDefault="00735682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  <w:p w14:paraId="08BBE3DB" w14:textId="004C2CF8" w:rsidR="00735682" w:rsidRPr="0082405A" w:rsidRDefault="00735682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Family Membership Fee</w:t>
            </w:r>
          </w:p>
        </w:tc>
        <w:tc>
          <w:tcPr>
            <w:tcW w:w="2409" w:type="dxa"/>
            <w:shd w:val="clear" w:color="auto" w:fill="auto"/>
          </w:tcPr>
          <w:p w14:paraId="1173A984" w14:textId="77777777" w:rsidR="00B37BF2" w:rsidRDefault="0073568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 / year</w:t>
            </w:r>
          </w:p>
          <w:p w14:paraId="2B210F98" w14:textId="3F2E416C" w:rsidR="00735682" w:rsidRPr="0082405A" w:rsidRDefault="0073568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$5.50 / year</w:t>
            </w:r>
          </w:p>
        </w:tc>
        <w:tc>
          <w:tcPr>
            <w:tcW w:w="2410" w:type="dxa"/>
            <w:shd w:val="clear" w:color="auto" w:fill="auto"/>
          </w:tcPr>
          <w:p w14:paraId="54E8BDF2" w14:textId="77777777" w:rsidR="00B37BF2" w:rsidRDefault="0073568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E5FF530" w14:textId="09442703" w:rsidR="00735682" w:rsidRPr="0082405A" w:rsidRDefault="0073568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Pr="00C80EB3" w:rsidRDefault="00B37BF2" w:rsidP="00B37BF2">
      <w:pPr>
        <w:rPr>
          <w:rFonts w:ascii="Arial" w:hAnsi="Arial"/>
          <w:b/>
          <w:sz w:val="8"/>
          <w:szCs w:val="8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A40C48">
      <w:headerReference w:type="first" r:id="rId12"/>
      <w:footerReference w:type="first" r:id="rId13"/>
      <w:pgSz w:w="11900" w:h="16840"/>
      <w:pgMar w:top="2268" w:right="845" w:bottom="136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39B1" w14:textId="77777777" w:rsidR="009E5956" w:rsidRDefault="009E5956" w:rsidP="002D76BC">
      <w:r>
        <w:separator/>
      </w:r>
    </w:p>
  </w:endnote>
  <w:endnote w:type="continuationSeparator" w:id="0">
    <w:p w14:paraId="7D63CA21" w14:textId="77777777" w:rsidR="009E5956" w:rsidRDefault="009E5956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6" name="Picture 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7" name="Picture 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8" name="Picture 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9" name="Picture 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474D" w14:textId="77777777" w:rsidR="009E5956" w:rsidRDefault="009E5956" w:rsidP="002D76BC">
      <w:r>
        <w:separator/>
      </w:r>
    </w:p>
  </w:footnote>
  <w:footnote w:type="continuationSeparator" w:id="0">
    <w:p w14:paraId="7FC4204C" w14:textId="77777777" w:rsidR="009E5956" w:rsidRDefault="009E5956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4" name="Picture 4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141787">
    <w:abstractNumId w:val="1"/>
  </w:num>
  <w:num w:numId="2" w16cid:durableId="120471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14148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C632E"/>
    <w:rsid w:val="005E1E78"/>
    <w:rsid w:val="00616360"/>
    <w:rsid w:val="0063284B"/>
    <w:rsid w:val="00661135"/>
    <w:rsid w:val="00662769"/>
    <w:rsid w:val="00662B42"/>
    <w:rsid w:val="006754E8"/>
    <w:rsid w:val="00687426"/>
    <w:rsid w:val="0069527C"/>
    <w:rsid w:val="00696542"/>
    <w:rsid w:val="006A4FBC"/>
    <w:rsid w:val="006F1CB6"/>
    <w:rsid w:val="00705308"/>
    <w:rsid w:val="00724391"/>
    <w:rsid w:val="00735682"/>
    <w:rsid w:val="0073783A"/>
    <w:rsid w:val="007621CD"/>
    <w:rsid w:val="00791BD5"/>
    <w:rsid w:val="007B364D"/>
    <w:rsid w:val="007F1A47"/>
    <w:rsid w:val="0080229A"/>
    <w:rsid w:val="0082405A"/>
    <w:rsid w:val="00831E36"/>
    <w:rsid w:val="00836C0D"/>
    <w:rsid w:val="0084702A"/>
    <w:rsid w:val="008613B3"/>
    <w:rsid w:val="00864C58"/>
    <w:rsid w:val="008A16A7"/>
    <w:rsid w:val="008B787A"/>
    <w:rsid w:val="008D0B9E"/>
    <w:rsid w:val="008E01A2"/>
    <w:rsid w:val="00921368"/>
    <w:rsid w:val="00937291"/>
    <w:rsid w:val="00947719"/>
    <w:rsid w:val="00990F9D"/>
    <w:rsid w:val="009A0AE0"/>
    <w:rsid w:val="009A3DC0"/>
    <w:rsid w:val="009E5956"/>
    <w:rsid w:val="009F656F"/>
    <w:rsid w:val="00A16BB0"/>
    <w:rsid w:val="00A409D8"/>
    <w:rsid w:val="00A40C48"/>
    <w:rsid w:val="00A474EC"/>
    <w:rsid w:val="00A90FDC"/>
    <w:rsid w:val="00AA5397"/>
    <w:rsid w:val="00AC1E5E"/>
    <w:rsid w:val="00AE0553"/>
    <w:rsid w:val="00B10626"/>
    <w:rsid w:val="00B37BF2"/>
    <w:rsid w:val="00B41ABE"/>
    <w:rsid w:val="00B43CFD"/>
    <w:rsid w:val="00B65C12"/>
    <w:rsid w:val="00B74C9E"/>
    <w:rsid w:val="00BA6F5D"/>
    <w:rsid w:val="00BB768D"/>
    <w:rsid w:val="00BD1A8B"/>
    <w:rsid w:val="00BF4BAB"/>
    <w:rsid w:val="00BF6087"/>
    <w:rsid w:val="00C009C4"/>
    <w:rsid w:val="00C36335"/>
    <w:rsid w:val="00C400A0"/>
    <w:rsid w:val="00C80EB3"/>
    <w:rsid w:val="00C83077"/>
    <w:rsid w:val="00C922DB"/>
    <w:rsid w:val="00CA0AF3"/>
    <w:rsid w:val="00CC64E3"/>
    <w:rsid w:val="00CE5493"/>
    <w:rsid w:val="00CF34C8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2023-01-22T23:04:00Z</cp:lastPrinted>
  <dcterms:created xsi:type="dcterms:W3CDTF">2023-02-21T05:19:00Z</dcterms:created>
  <dcterms:modified xsi:type="dcterms:W3CDTF">2023-02-21T05:19:00Z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