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C865C2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5768AD">
              <w:rPr>
                <w:rFonts w:ascii="Arial" w:hAnsi="Arial"/>
                <w:sz w:val="22"/>
                <w:szCs w:val="22"/>
              </w:rPr>
              <w:t>The Benevolent Society – Cairns Early Years Centre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E45CA25" w:rsidR="00B37BF2" w:rsidRPr="005768AD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5768AD">
              <w:rPr>
                <w:rFonts w:ascii="Arial" w:hAnsi="Arial"/>
                <w:bCs/>
                <w:sz w:val="22"/>
                <w:szCs w:val="22"/>
              </w:rPr>
              <w:t>Borrowdale Close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EA08DD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5768AD">
              <w:rPr>
                <w:rFonts w:ascii="Arial" w:hAnsi="Arial"/>
                <w:sz w:val="22"/>
                <w:szCs w:val="22"/>
              </w:rPr>
              <w:t>Bentley Park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5B78B6C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5768AD">
              <w:rPr>
                <w:rFonts w:ascii="Arial" w:hAnsi="Arial"/>
                <w:sz w:val="22"/>
                <w:szCs w:val="22"/>
              </w:rPr>
              <w:t>4869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6C55AEA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5768AD" w:rsidRPr="005768AD">
              <w:rPr>
                <w:rFonts w:ascii="Arial" w:hAnsi="Arial"/>
                <w:bCs/>
                <w:sz w:val="22"/>
                <w:szCs w:val="22"/>
              </w:rPr>
              <w:t>07 40346 888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FE23AAC" w:rsidR="00B37BF2" w:rsidRPr="00361A39" w:rsidRDefault="005768A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0428 635 842 (Bus Mobile)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2E7959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hyperlink r:id="rId12" w:history="1">
              <w:r w:rsidR="005768AD" w:rsidRPr="003C2612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www.benevolent.org.au</w:t>
              </w:r>
            </w:hyperlink>
            <w:r w:rsidR="005768A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1F2223F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hyperlink r:id="rId13" w:history="1">
              <w:r w:rsidR="005768AD" w:rsidRPr="003C2612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cairnskindy@benevolent.org.au</w:t>
              </w:r>
            </w:hyperlink>
            <w:r w:rsidR="005768A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1B0F1595" w:rsidR="00BA6F5D" w:rsidRDefault="00B37BF2" w:rsidP="00687426">
      <w:pPr>
        <w:rPr>
          <w:rFonts w:ascii="Arial" w:hAnsi="Arial"/>
          <w:sz w:val="20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5768AD">
        <w:rPr>
          <w:rFonts w:ascii="Arial" w:hAnsi="Arial"/>
          <w:b/>
          <w:sz w:val="18"/>
          <w:szCs w:val="18"/>
        </w:rPr>
        <w:t>1</w:t>
      </w:r>
      <w:r w:rsidR="005768AD" w:rsidRPr="005768AD">
        <w:rPr>
          <w:rFonts w:ascii="Arial" w:hAnsi="Arial"/>
          <w:b/>
          <w:sz w:val="18"/>
          <w:szCs w:val="18"/>
          <w:vertAlign w:val="superscript"/>
        </w:rPr>
        <w:t>st</w:t>
      </w:r>
      <w:r w:rsidR="005768AD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410"/>
        <w:gridCol w:w="68"/>
        <w:gridCol w:w="2337"/>
      </w:tblGrid>
      <w:tr w:rsidR="006F3985" w14:paraId="56C323D9" w14:textId="77777777" w:rsidTr="006F3985">
        <w:trPr>
          <w:trHeight w:val="454"/>
        </w:trPr>
        <w:tc>
          <w:tcPr>
            <w:tcW w:w="5704" w:type="dxa"/>
            <w:vMerge w:val="restart"/>
            <w:shd w:val="clear" w:color="auto" w:fill="auto"/>
          </w:tcPr>
          <w:p w14:paraId="35BAA891" w14:textId="77777777" w:rsidR="006F3985" w:rsidRDefault="006F3985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E19639" w14:textId="77777777" w:rsidR="006F3985" w:rsidRPr="006F3985" w:rsidRDefault="006F3985" w:rsidP="00180D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F3985">
              <w:rPr>
                <w:rFonts w:ascii="Arial" w:hAnsi="Arial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KINDERGARTEN PROGRAM DETAILS</w:t>
            </w:r>
          </w:p>
          <w:p w14:paraId="093AE10C" w14:textId="6D4CE77D" w:rsidR="006F3985" w:rsidRDefault="006F3985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8E460A6" w14:textId="77777777" w:rsidR="006F3985" w:rsidRDefault="006F3985" w:rsidP="006F398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32D83AD0" w14:textId="7C5C94F8" w:rsidR="006F3985" w:rsidRPr="00916EAA" w:rsidRDefault="006F3985" w:rsidP="006F398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Jajalum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(Group A)</w:t>
            </w:r>
          </w:p>
        </w:tc>
        <w:tc>
          <w:tcPr>
            <w:tcW w:w="2405" w:type="dxa"/>
            <w:gridSpan w:val="2"/>
            <w:shd w:val="clear" w:color="auto" w:fill="D9D9D9" w:themeFill="background1" w:themeFillShade="D9"/>
          </w:tcPr>
          <w:p w14:paraId="5DFF6755" w14:textId="77777777" w:rsidR="006F3985" w:rsidRDefault="006F3985" w:rsidP="006F398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26A89F39" w14:textId="77777777" w:rsidR="006F3985" w:rsidRDefault="006F3985" w:rsidP="006F3985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Badjin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(Group B)</w:t>
            </w:r>
          </w:p>
          <w:p w14:paraId="2C5512E8" w14:textId="41745333" w:rsidR="006F3985" w:rsidRPr="006F3985" w:rsidRDefault="006F3985" w:rsidP="006F3985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6F3985" w14:paraId="19F86D04" w14:textId="77777777" w:rsidTr="00916EAA">
        <w:trPr>
          <w:trHeight w:val="454"/>
        </w:trPr>
        <w:tc>
          <w:tcPr>
            <w:tcW w:w="5704" w:type="dxa"/>
            <w:vMerge/>
            <w:shd w:val="clear" w:color="auto" w:fill="auto"/>
          </w:tcPr>
          <w:p w14:paraId="0248716A" w14:textId="025FF15A" w:rsidR="006F3985" w:rsidRPr="00361A39" w:rsidRDefault="006F3985" w:rsidP="00F46F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33A143" w14:textId="497B51DF" w:rsidR="006F3985" w:rsidRPr="00916EAA" w:rsidRDefault="006F3985" w:rsidP="00916EAA">
            <w:pPr>
              <w:rPr>
                <w:rFonts w:ascii="Arial" w:hAnsi="Arial"/>
                <w:sz w:val="20"/>
              </w:rPr>
            </w:pPr>
            <w:r w:rsidRPr="00916EAA">
              <w:rPr>
                <w:rFonts w:ascii="Arial" w:hAnsi="Arial"/>
                <w:sz w:val="20"/>
              </w:rPr>
              <w:t>Days: 5/fortnight</w:t>
            </w:r>
          </w:p>
          <w:p w14:paraId="0C9089C4" w14:textId="38412999" w:rsidR="006F3985" w:rsidRPr="00916EAA" w:rsidRDefault="006F3985" w:rsidP="00916EAA">
            <w:pPr>
              <w:rPr>
                <w:rFonts w:ascii="Arial" w:hAnsi="Arial"/>
                <w:sz w:val="20"/>
              </w:rPr>
            </w:pPr>
            <w:r w:rsidRPr="00916EAA">
              <w:rPr>
                <w:rFonts w:ascii="Arial" w:hAnsi="Arial"/>
                <w:sz w:val="20"/>
              </w:rPr>
              <w:t>Hours: 8:30am–2:40 pm</w:t>
            </w:r>
          </w:p>
          <w:p w14:paraId="7BCF8E27" w14:textId="1DCBAF84" w:rsidR="006F3985" w:rsidRPr="00361A39" w:rsidRDefault="006F3985" w:rsidP="00916EAA">
            <w:pPr>
              <w:rPr>
                <w:rFonts w:ascii="Arial" w:hAnsi="Arial"/>
                <w:sz w:val="22"/>
                <w:szCs w:val="22"/>
              </w:rPr>
            </w:pPr>
            <w:r w:rsidRPr="00916EAA">
              <w:rPr>
                <w:rFonts w:ascii="Arial" w:hAnsi="Arial"/>
                <w:sz w:val="20"/>
              </w:rPr>
              <w:t>6.17 hrs per day</w:t>
            </w:r>
          </w:p>
        </w:tc>
        <w:tc>
          <w:tcPr>
            <w:tcW w:w="2405" w:type="dxa"/>
            <w:gridSpan w:val="2"/>
            <w:shd w:val="clear" w:color="auto" w:fill="auto"/>
          </w:tcPr>
          <w:p w14:paraId="648D6561" w14:textId="3974D7DE" w:rsidR="006F3985" w:rsidRPr="00916EAA" w:rsidRDefault="006F3985" w:rsidP="00F46F72">
            <w:pPr>
              <w:rPr>
                <w:rFonts w:ascii="Arial" w:hAnsi="Arial"/>
                <w:sz w:val="20"/>
              </w:rPr>
            </w:pPr>
            <w:r w:rsidRPr="00916EAA">
              <w:rPr>
                <w:rFonts w:ascii="Arial" w:hAnsi="Arial"/>
                <w:sz w:val="20"/>
              </w:rPr>
              <w:t>Days: 5/</w:t>
            </w:r>
            <w:proofErr w:type="spellStart"/>
            <w:r w:rsidRPr="00916EAA">
              <w:rPr>
                <w:rFonts w:ascii="Arial" w:hAnsi="Arial"/>
                <w:sz w:val="20"/>
              </w:rPr>
              <w:t>fornight</w:t>
            </w:r>
            <w:proofErr w:type="spellEnd"/>
          </w:p>
          <w:p w14:paraId="442C92CE" w14:textId="52B708D0" w:rsidR="006F3985" w:rsidRPr="00916EAA" w:rsidRDefault="006F3985" w:rsidP="00F46F72">
            <w:pPr>
              <w:rPr>
                <w:rFonts w:ascii="Arial" w:hAnsi="Arial"/>
                <w:sz w:val="20"/>
              </w:rPr>
            </w:pPr>
            <w:r w:rsidRPr="00916EAA">
              <w:rPr>
                <w:rFonts w:ascii="Arial" w:hAnsi="Arial"/>
                <w:sz w:val="20"/>
              </w:rPr>
              <w:t xml:space="preserve">Hours: 8:30am–2:40 pm </w:t>
            </w:r>
          </w:p>
          <w:p w14:paraId="363E9575" w14:textId="6B2D4E95" w:rsidR="006F3985" w:rsidRPr="00361A39" w:rsidRDefault="006F3985" w:rsidP="00F46F72">
            <w:pPr>
              <w:rPr>
                <w:rFonts w:ascii="Arial" w:hAnsi="Arial"/>
                <w:sz w:val="22"/>
                <w:szCs w:val="22"/>
              </w:rPr>
            </w:pPr>
            <w:r w:rsidRPr="00916EAA">
              <w:rPr>
                <w:rFonts w:ascii="Arial" w:hAnsi="Arial"/>
                <w:sz w:val="20"/>
              </w:rPr>
              <w:t>6.17 hrs per day</w:t>
            </w:r>
          </w:p>
        </w:tc>
      </w:tr>
      <w:tr w:rsidR="00180DD5" w14:paraId="3FA84B5B" w14:textId="77777777" w:rsidTr="00916EAA">
        <w:trPr>
          <w:trHeight w:val="454"/>
        </w:trPr>
        <w:tc>
          <w:tcPr>
            <w:tcW w:w="5704" w:type="dxa"/>
            <w:shd w:val="clear" w:color="auto" w:fill="auto"/>
          </w:tcPr>
          <w:p w14:paraId="6A7AFF2D" w14:textId="77777777" w:rsidR="00180DD5" w:rsidRPr="00361A39" w:rsidRDefault="00180DD5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180DD5" w:rsidRPr="00361A39" w:rsidRDefault="00180DD5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4815" w:type="dxa"/>
            <w:gridSpan w:val="3"/>
          </w:tcPr>
          <w:p w14:paraId="3A9D97E6" w14:textId="77777777" w:rsidR="00180DD5" w:rsidRDefault="00180DD5" w:rsidP="00180DD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B4EEB5" w14:textId="667F4ABF" w:rsidR="00916EAA" w:rsidRDefault="00916EAA" w:rsidP="00916E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$3,912.48 annual</w:t>
            </w:r>
          </w:p>
          <w:p w14:paraId="21A349FD" w14:textId="32BF6966" w:rsidR="00180DD5" w:rsidRDefault="00180DD5" w:rsidP="00916E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916EAA"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978.12 term</w:t>
            </w:r>
            <w:r w:rsidR="00916EAA">
              <w:rPr>
                <w:rFonts w:ascii="Arial" w:hAnsi="Arial"/>
                <w:sz w:val="22"/>
                <w:szCs w:val="22"/>
              </w:rPr>
              <w:t>ly</w:t>
            </w:r>
            <w:r>
              <w:rPr>
                <w:rFonts w:ascii="Arial" w:hAnsi="Arial"/>
                <w:sz w:val="22"/>
                <w:szCs w:val="22"/>
              </w:rPr>
              <w:t xml:space="preserve"> (based on 99 days)</w:t>
            </w:r>
          </w:p>
          <w:p w14:paraId="743B4CD6" w14:textId="4997AC57" w:rsidR="00916EAA" w:rsidRPr="00361A39" w:rsidRDefault="00916EAA" w:rsidP="00916E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     39.12 daily</w:t>
            </w:r>
          </w:p>
          <w:p w14:paraId="70D53D94" w14:textId="105A381E" w:rsidR="00180DD5" w:rsidRPr="00361A39" w:rsidRDefault="00180DD5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80DD5" w14:paraId="471B048A" w14:textId="77777777" w:rsidTr="00916EAA">
        <w:trPr>
          <w:trHeight w:val="1249"/>
        </w:trPr>
        <w:tc>
          <w:tcPr>
            <w:tcW w:w="5704" w:type="dxa"/>
            <w:shd w:val="clear" w:color="auto" w:fill="auto"/>
          </w:tcPr>
          <w:p w14:paraId="365FADD0" w14:textId="173D9BCE" w:rsidR="00180DD5" w:rsidRPr="006F3985" w:rsidRDefault="00180DD5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  <w:r w:rsidRPr="006F398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F3985">
              <w:rPr>
                <w:rFonts w:ascii="Arial" w:hAnsi="Arial"/>
                <w:bCs/>
                <w:sz w:val="22"/>
                <w:szCs w:val="22"/>
              </w:rPr>
              <w:t>– where applicable:</w:t>
            </w:r>
          </w:p>
          <w:p w14:paraId="0F9BD08B" w14:textId="21F4718A" w:rsidR="00180DD5" w:rsidRPr="006F3985" w:rsidRDefault="00180DD5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6F3985">
              <w:rPr>
                <w:rFonts w:ascii="Arial" w:hAnsi="Arial"/>
                <w:sz w:val="22"/>
                <w:szCs w:val="22"/>
              </w:rPr>
              <w:t xml:space="preserve">Base subsidy fee reduction </w:t>
            </w:r>
          </w:p>
          <w:p w14:paraId="679C1F03" w14:textId="4036F08F" w:rsidR="00180DD5" w:rsidRPr="006F3985" w:rsidRDefault="00180DD5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6F3985">
              <w:rPr>
                <w:rFonts w:ascii="Arial" w:hAnsi="Arial"/>
                <w:sz w:val="22"/>
                <w:szCs w:val="22"/>
              </w:rPr>
              <w:t xml:space="preserve">Kindy Plus </w:t>
            </w:r>
            <w:r w:rsidRPr="006F3985">
              <w:rPr>
                <w:rFonts w:ascii="Arial" w:hAnsi="Arial"/>
                <w:sz w:val="22"/>
                <w:szCs w:val="22"/>
                <w:u w:val="single"/>
              </w:rPr>
              <w:t>OR</w:t>
            </w:r>
          </w:p>
          <w:p w14:paraId="6B5EB0F8" w14:textId="022CF854" w:rsidR="00180DD5" w:rsidRPr="00361A39" w:rsidRDefault="00180DD5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6F3985">
              <w:rPr>
                <w:rFonts w:ascii="Arial" w:hAnsi="Arial"/>
                <w:sz w:val="22"/>
                <w:szCs w:val="22"/>
              </w:rPr>
              <w:t>Kindy FTB</w:t>
            </w:r>
          </w:p>
        </w:tc>
        <w:tc>
          <w:tcPr>
            <w:tcW w:w="2478" w:type="dxa"/>
            <w:gridSpan w:val="2"/>
          </w:tcPr>
          <w:p w14:paraId="7616C2F2" w14:textId="2178DE71" w:rsidR="00180DD5" w:rsidRPr="006F3985" w:rsidRDefault="00180DD5" w:rsidP="00180DD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F3985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 w:rsidR="006F3985" w:rsidRPr="006F3985">
              <w:rPr>
                <w:rFonts w:ascii="Arial" w:hAnsi="Arial"/>
                <w:b/>
                <w:bCs/>
                <w:sz w:val="22"/>
                <w:szCs w:val="22"/>
              </w:rPr>
              <w:t>educed Termly fee:</w:t>
            </w:r>
          </w:p>
          <w:p w14:paraId="02EB4834" w14:textId="77777777" w:rsidR="00180DD5" w:rsidRDefault="00180DD5" w:rsidP="00180DD5">
            <w:pPr>
              <w:rPr>
                <w:rFonts w:ascii="Arial" w:hAnsi="Arial"/>
                <w:sz w:val="22"/>
                <w:szCs w:val="22"/>
              </w:rPr>
            </w:pPr>
          </w:p>
          <w:p w14:paraId="75DB52F0" w14:textId="77777777" w:rsidR="00180DD5" w:rsidRDefault="00180DD5" w:rsidP="00180D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$375 per term </w:t>
            </w:r>
          </w:p>
          <w:p w14:paraId="039D2F91" w14:textId="77777777" w:rsidR="00180DD5" w:rsidRDefault="00180DD5" w:rsidP="00180D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$603.12 per term</w:t>
            </w:r>
          </w:p>
          <w:p w14:paraId="5D5FF595" w14:textId="4898CCC6" w:rsidR="00180DD5" w:rsidRDefault="00180DD5" w:rsidP="00180D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</w:t>
            </w:r>
            <w:r w:rsidR="00FC0E42">
              <w:rPr>
                <w:rFonts w:ascii="Arial" w:hAnsi="Arial"/>
                <w:sz w:val="22"/>
                <w:szCs w:val="22"/>
              </w:rPr>
              <w:t>11</w:t>
            </w:r>
            <w:r>
              <w:rPr>
                <w:rFonts w:ascii="Arial" w:hAnsi="Arial"/>
                <w:sz w:val="22"/>
                <w:szCs w:val="22"/>
              </w:rPr>
              <w:t xml:space="preserve"> per term</w:t>
            </w:r>
          </w:p>
        </w:tc>
        <w:tc>
          <w:tcPr>
            <w:tcW w:w="2337" w:type="dxa"/>
          </w:tcPr>
          <w:p w14:paraId="3FA63ED9" w14:textId="1270EA3E" w:rsidR="00180DD5" w:rsidRPr="006F3985" w:rsidRDefault="006F3985" w:rsidP="00180DD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6F3985">
              <w:rPr>
                <w:rFonts w:ascii="Arial" w:hAnsi="Arial"/>
                <w:b/>
                <w:bCs/>
                <w:sz w:val="22"/>
                <w:szCs w:val="22"/>
              </w:rPr>
              <w:t xml:space="preserve"> Reduced Daily Fee:</w:t>
            </w:r>
          </w:p>
          <w:p w14:paraId="2E5B26BA" w14:textId="77777777" w:rsidR="00180DD5" w:rsidRDefault="00180DD5" w:rsidP="00180DD5">
            <w:pPr>
              <w:rPr>
                <w:rFonts w:ascii="Arial" w:hAnsi="Arial"/>
                <w:sz w:val="22"/>
                <w:szCs w:val="22"/>
              </w:rPr>
            </w:pPr>
          </w:p>
          <w:p w14:paraId="0DE844EE" w14:textId="64E44BE7" w:rsidR="00180DD5" w:rsidRDefault="00180DD5" w:rsidP="00180D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$24.37 daily fee </w:t>
            </w:r>
            <w:r w:rsidRPr="006F3985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FREE – no daily fee</w:t>
            </w:r>
          </w:p>
          <w:p w14:paraId="4AA09BAE" w14:textId="5A272C3A" w:rsidR="00180DD5" w:rsidRPr="00361A39" w:rsidRDefault="00180DD5" w:rsidP="00180D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FC0E42">
              <w:rPr>
                <w:rFonts w:ascii="Arial" w:hAnsi="Arial"/>
                <w:sz w:val="22"/>
                <w:szCs w:val="22"/>
              </w:rPr>
              <w:t>3</w:t>
            </w:r>
            <w:r w:rsidR="00AC0301">
              <w:rPr>
                <w:rFonts w:ascii="Arial" w:hAnsi="Arial"/>
                <w:sz w:val="22"/>
                <w:szCs w:val="22"/>
              </w:rPr>
              <w:t>.</w:t>
            </w:r>
            <w:r w:rsidR="00FC0E42">
              <w:rPr>
                <w:rFonts w:ascii="Arial" w:hAnsi="Arial"/>
                <w:sz w:val="22"/>
                <w:szCs w:val="22"/>
              </w:rPr>
              <w:t>72</w:t>
            </w:r>
            <w:r>
              <w:rPr>
                <w:rFonts w:ascii="Arial" w:hAnsi="Arial"/>
                <w:sz w:val="22"/>
                <w:szCs w:val="22"/>
              </w:rPr>
              <w:t xml:space="preserve"> daily fee</w:t>
            </w:r>
          </w:p>
          <w:p w14:paraId="7334AE98" w14:textId="0E81353C" w:rsidR="00180DD5" w:rsidRPr="00361A39" w:rsidRDefault="00180DD5" w:rsidP="00180DD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030E1" w14:paraId="769D389E" w14:textId="77777777" w:rsidTr="00916EAA">
        <w:trPr>
          <w:trHeight w:val="454"/>
        </w:trPr>
        <w:tc>
          <w:tcPr>
            <w:tcW w:w="5704" w:type="dxa"/>
            <w:shd w:val="clear" w:color="auto" w:fill="auto"/>
          </w:tcPr>
          <w:p w14:paraId="7289FDC4" w14:textId="63EAC12C" w:rsidR="000030E1" w:rsidRPr="00361A39" w:rsidRDefault="000030E1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0030E1" w:rsidRPr="00361A39" w:rsidRDefault="000030E1" w:rsidP="006F3985">
            <w:pPr>
              <w:spacing w:after="6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4815" w:type="dxa"/>
            <w:gridSpan w:val="3"/>
          </w:tcPr>
          <w:p w14:paraId="0921F413" w14:textId="48B133AF" w:rsidR="000030E1" w:rsidRPr="00361A39" w:rsidRDefault="000030E1" w:rsidP="006F3985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cool water filter, incursions</w:t>
            </w:r>
          </w:p>
        </w:tc>
      </w:tr>
      <w:tr w:rsidR="00180DD5" w14:paraId="3B47BA84" w14:textId="77777777" w:rsidTr="00916EAA">
        <w:trPr>
          <w:trHeight w:val="454"/>
        </w:trPr>
        <w:tc>
          <w:tcPr>
            <w:tcW w:w="5704" w:type="dxa"/>
            <w:shd w:val="clear" w:color="auto" w:fill="auto"/>
          </w:tcPr>
          <w:p w14:paraId="0891FCB0" w14:textId="77777777" w:rsidR="00180DD5" w:rsidRPr="00361A39" w:rsidRDefault="00180DD5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180DD5" w:rsidRPr="00361A39" w:rsidRDefault="00180DD5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4815" w:type="dxa"/>
            <w:gridSpan w:val="3"/>
          </w:tcPr>
          <w:p w14:paraId="12680C53" w14:textId="77777777" w:rsidR="00180DD5" w:rsidRDefault="00180DD5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724F7783" w14:textId="0EC7E0E7" w:rsidR="00916EAA" w:rsidRDefault="00916EAA" w:rsidP="00180DD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</w:t>
            </w:r>
          </w:p>
          <w:p w14:paraId="62DC5F7A" w14:textId="718E11D8" w:rsidR="00180DD5" w:rsidRPr="00361A39" w:rsidRDefault="00916EAA" w:rsidP="00180DD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 600 hours annually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835"/>
        <w:gridCol w:w="2239"/>
      </w:tblGrid>
      <w:tr w:rsidR="00B37BF2" w14:paraId="2C6A6545" w14:textId="77777777" w:rsidTr="006A15C6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835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239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6A15C6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DB93CE0" w:rsidR="000030E1" w:rsidRPr="0082405A" w:rsidRDefault="00916EAA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835" w:type="dxa"/>
            <w:shd w:val="clear" w:color="auto" w:fill="auto"/>
          </w:tcPr>
          <w:p w14:paraId="2B210F98" w14:textId="159F42BC" w:rsidR="000030E1" w:rsidRPr="0082405A" w:rsidRDefault="005768AD" w:rsidP="00916EAA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916EAA">
              <w:rPr>
                <w:rFonts w:ascii="Arial" w:hAnsi="Arial"/>
                <w:sz w:val="21"/>
                <w:szCs w:val="21"/>
              </w:rPr>
              <w:t>20</w:t>
            </w:r>
            <w:r w:rsidR="006A15C6">
              <w:rPr>
                <w:rFonts w:ascii="Arial" w:hAnsi="Arial"/>
                <w:sz w:val="21"/>
                <w:szCs w:val="21"/>
              </w:rPr>
              <w:t xml:space="preserve"> (inc. GST) </w:t>
            </w:r>
            <w:r w:rsidR="006F3985">
              <w:rPr>
                <w:rFonts w:ascii="Arial" w:hAnsi="Arial"/>
                <w:sz w:val="21"/>
                <w:szCs w:val="21"/>
              </w:rPr>
              <w:t xml:space="preserve">annual </w:t>
            </w:r>
          </w:p>
        </w:tc>
        <w:tc>
          <w:tcPr>
            <w:tcW w:w="2239" w:type="dxa"/>
            <w:shd w:val="clear" w:color="auto" w:fill="auto"/>
          </w:tcPr>
          <w:p w14:paraId="2E5FF530" w14:textId="7FB3912B" w:rsidR="000030E1" w:rsidRPr="0082405A" w:rsidRDefault="00CE0CF6" w:rsidP="00916EAA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916EAA" w14:paraId="51BEE55F" w14:textId="77777777" w:rsidTr="006A15C6">
        <w:trPr>
          <w:trHeight w:val="284"/>
        </w:trPr>
        <w:tc>
          <w:tcPr>
            <w:tcW w:w="5416" w:type="dxa"/>
            <w:shd w:val="clear" w:color="auto" w:fill="auto"/>
          </w:tcPr>
          <w:p w14:paraId="6ED3B76C" w14:textId="2F2A1E25" w:rsidR="00916EAA" w:rsidRDefault="00916EAA" w:rsidP="00916EAA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Bus Fee per trip/run</w:t>
            </w:r>
          </w:p>
        </w:tc>
        <w:tc>
          <w:tcPr>
            <w:tcW w:w="2835" w:type="dxa"/>
            <w:shd w:val="clear" w:color="auto" w:fill="auto"/>
          </w:tcPr>
          <w:p w14:paraId="4B30AB56" w14:textId="38BF1A57" w:rsidR="00916EAA" w:rsidRDefault="00916EAA" w:rsidP="00916EAA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$4</w:t>
            </w:r>
            <w:r w:rsidR="006A15C6">
              <w:rPr>
                <w:rFonts w:ascii="Arial" w:hAnsi="Arial"/>
                <w:sz w:val="21"/>
                <w:szCs w:val="21"/>
              </w:rPr>
              <w:t xml:space="preserve"> (inc. GST)</w:t>
            </w:r>
            <w:r>
              <w:rPr>
                <w:rFonts w:ascii="Arial" w:hAnsi="Arial"/>
                <w:sz w:val="21"/>
                <w:szCs w:val="21"/>
              </w:rPr>
              <w:t xml:space="preserve"> each way</w:t>
            </w:r>
          </w:p>
        </w:tc>
        <w:tc>
          <w:tcPr>
            <w:tcW w:w="2239" w:type="dxa"/>
            <w:shd w:val="clear" w:color="auto" w:fill="auto"/>
          </w:tcPr>
          <w:p w14:paraId="2529DAE2" w14:textId="578B3344" w:rsidR="00916EAA" w:rsidRDefault="00CE0CF6" w:rsidP="00916EAA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3B45445B" w14:textId="74DB91A1" w:rsidR="00B37BF2" w:rsidRDefault="00B37BF2" w:rsidP="006F3985">
      <w:pPr>
        <w:spacing w:before="120"/>
        <w:jc w:val="center"/>
        <w:rPr>
          <w:rFonts w:ascii="Arial" w:hAnsi="Arial"/>
          <w:sz w:val="10"/>
          <w:szCs w:val="10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266EC0CE" w14:textId="77777777" w:rsidR="006F3985" w:rsidRPr="006F3985" w:rsidRDefault="006F3985" w:rsidP="006F3985">
      <w:pPr>
        <w:spacing w:before="120"/>
        <w:rPr>
          <w:rFonts w:ascii="Arial" w:hAnsi="Arial"/>
          <w:sz w:val="10"/>
          <w:szCs w:val="10"/>
        </w:rPr>
      </w:pPr>
    </w:p>
    <w:p w14:paraId="6B5C1BEA" w14:textId="77777777" w:rsidR="00B37BF2" w:rsidRPr="006257AA" w:rsidRDefault="00B37BF2" w:rsidP="006F3985">
      <w:pPr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6F398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6F3985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6F3985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6F3985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307703AB" w14:textId="36D9C171" w:rsidR="006F3985" w:rsidRPr="006F3985" w:rsidRDefault="00B37BF2" w:rsidP="006B1C61">
      <w:pPr>
        <w:numPr>
          <w:ilvl w:val="0"/>
          <w:numId w:val="1"/>
        </w:numPr>
        <w:ind w:left="284" w:hanging="284"/>
        <w:rPr>
          <w:rFonts w:ascii="Arial" w:hAnsi="Arial"/>
          <w:b/>
          <w:sz w:val="18"/>
          <w:szCs w:val="18"/>
        </w:rPr>
      </w:pPr>
      <w:r w:rsidRPr="006F3985">
        <w:rPr>
          <w:rFonts w:ascii="Arial" w:hAnsi="Arial"/>
          <w:sz w:val="18"/>
          <w:szCs w:val="18"/>
        </w:rPr>
        <w:t xml:space="preserve">For </w:t>
      </w:r>
      <w:r w:rsidR="00BA6F5D" w:rsidRPr="006F3985">
        <w:rPr>
          <w:rFonts w:ascii="Arial" w:hAnsi="Arial"/>
          <w:sz w:val="18"/>
          <w:szCs w:val="18"/>
        </w:rPr>
        <w:t xml:space="preserve">600 hours </w:t>
      </w:r>
      <w:r w:rsidR="005203A8" w:rsidRPr="006F3985">
        <w:rPr>
          <w:rFonts w:ascii="Arial" w:hAnsi="Arial"/>
          <w:sz w:val="18"/>
          <w:szCs w:val="18"/>
        </w:rPr>
        <w:t xml:space="preserve">annually </w:t>
      </w:r>
      <w:r w:rsidR="00BA6F5D" w:rsidRPr="006F3985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  <w:r w:rsidR="006F3985" w:rsidRPr="006F3985">
        <w:rPr>
          <w:rFonts w:ascii="Arial" w:hAnsi="Arial"/>
          <w:sz w:val="18"/>
          <w:szCs w:val="18"/>
        </w:rPr>
        <w:t>.</w:t>
      </w:r>
    </w:p>
    <w:p w14:paraId="6A180E31" w14:textId="455075F7" w:rsidR="009A3DC0" w:rsidRPr="00CE5493" w:rsidRDefault="00596F11" w:rsidP="006F3985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6F3985">
      <w:headerReference w:type="first" r:id="rId14"/>
      <w:footerReference w:type="first" r:id="rId15"/>
      <w:pgSz w:w="11900" w:h="16840"/>
      <w:pgMar w:top="2410" w:right="845" w:bottom="28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76" name="Picture 7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77" name="Picture 7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78" name="Picture 7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79" name="Picture 7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74" name="Picture 74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79027">
    <w:abstractNumId w:val="1"/>
  </w:num>
  <w:num w:numId="2" w16cid:durableId="76214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030E1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80DD5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768AD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15C6"/>
    <w:rsid w:val="006A4FBC"/>
    <w:rsid w:val="006F1CB6"/>
    <w:rsid w:val="006F3985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16EAA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0301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0CF6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93E60"/>
    <w:rsid w:val="00FC0DFC"/>
    <w:rsid w:val="00FC0E42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irnskindy@benevolent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enevolent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2023-02-21T04:33:00Z</dcterms:created>
  <dcterms:modified xsi:type="dcterms:W3CDTF">2023-02-21T04:33:00Z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